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A4A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3485" w:firstLine="11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CN"/>
        </w:rPr>
        <w:t>第四课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  <w:t xml:space="preserve"> </w:t>
      </w:r>
    </w:p>
    <w:p w14:paraId="1A20B0C1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</w:pPr>
    </w:p>
    <w:p w14:paraId="732988FE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列王記上十二章</w:t>
      </w:r>
      <w:r w:rsidRPr="00186745"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  <w:t>-</w:t>
      </w: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十四章：王國分裂</w:t>
      </w:r>
    </w:p>
    <w:p w14:paraId="1B7970E9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32"/>
          <w:szCs w:val="32"/>
          <w:lang w:val="zh-TW"/>
        </w:rPr>
      </w:pPr>
    </w:p>
    <w:p w14:paraId="1CED5F35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時代背景：所羅門寵外邦女子，隨從她們拜別神（亞斯他錄，米勒公，基抹，摩洛）。行耶和華眼中為惡的事。</w:t>
      </w:r>
    </w:p>
    <w:p w14:paraId="596A2F72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Segoe UI Emoji" w:eastAsia="LiSong Pro Light" w:hAnsi="Segoe UI Emoji" w:cs="Segoe UI Emoji"/>
          <w:b/>
          <w:bCs/>
          <w:kern w:val="24"/>
          <w:sz w:val="32"/>
          <w:szCs w:val="32"/>
          <w:lang w:val="zh-TW" w:eastAsia="zh-TW"/>
        </w:rPr>
        <w:t>♦</w:t>
      </w:r>
      <w:r w:rsidRPr="00186745">
        <w:rPr>
          <w:rFonts w:ascii="PMingLiU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神興起以東王子哈達（</w:t>
      </w:r>
      <w:r w:rsidRPr="00186745"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  <w:t>11:14-22)</w:t>
      </w:r>
    </w:p>
    <w:p w14:paraId="59AB1549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egoe UI Emoji" w:eastAsia="LiSong Pro Light" w:hAnsi="Segoe UI Emoji" w:cs="Segoe UI Emoji"/>
          <w:b/>
          <w:bCs/>
          <w:kern w:val="24"/>
          <w:sz w:val="32"/>
          <w:szCs w:val="32"/>
          <w:lang w:eastAsia="zh-TW"/>
        </w:rPr>
        <w:t>♦</w:t>
      </w:r>
      <w:r w:rsidRPr="00186745">
        <w:rPr>
          <w:rFonts w:ascii="PMingLiU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神興起在大馬色的利遜（</w:t>
      </w:r>
      <w:r w:rsidRPr="00186745"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  <w:t>11:23-25</w:t>
      </w: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）</w:t>
      </w:r>
    </w:p>
    <w:p w14:paraId="135C6870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Segoe UI Emoji" w:eastAsia="LiSong Pro Light" w:hAnsi="Segoe UI Emoji" w:cs="Segoe UI Emoji"/>
          <w:b/>
          <w:bCs/>
          <w:kern w:val="24"/>
          <w:sz w:val="32"/>
          <w:szCs w:val="32"/>
          <w:lang w:val="zh-TW" w:eastAsia="zh-TW"/>
        </w:rPr>
        <w:t>♦</w:t>
      </w:r>
      <w:r w:rsidRPr="00186745">
        <w:rPr>
          <w:rFonts w:ascii="PMingLiU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神興起所羅門的臣僕，尼八的兒子耶羅波安（</w:t>
      </w:r>
      <w:r w:rsidRPr="00186745"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  <w:t>11:26-40</w:t>
      </w:r>
      <w:r w:rsidRPr="00186745">
        <w:rPr>
          <w:rFonts w:ascii="PMingLiU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），通過先知亞西雅發預言。</w:t>
      </w:r>
    </w:p>
    <w:p w14:paraId="370EFC7D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32"/>
          <w:szCs w:val="32"/>
          <w:lang w:eastAsia="zh-TW"/>
        </w:rPr>
      </w:pPr>
    </w:p>
    <w:p w14:paraId="54F9296A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b/>
          <w:bCs/>
          <w:kern w:val="24"/>
          <w:sz w:val="32"/>
          <w:szCs w:val="32"/>
          <w:lang w:eastAsia="zh-TW"/>
        </w:rPr>
      </w:pPr>
    </w:p>
    <w:p w14:paraId="75B6B7D3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/>
        </w:rPr>
        <w:t>■耶羅波安求告：</w:t>
      </w:r>
    </w:p>
    <w:p w14:paraId="7DB6FE34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/>
        </w:rPr>
      </w:pPr>
      <w:r w:rsidRPr="00186745">
        <w:rPr>
          <w:rFonts w:ascii="SimHei" w:eastAsia="SimHei" w:hAnsi="Times New Roman" w:cs="SimHei"/>
          <w:b/>
          <w:bCs/>
          <w:kern w:val="24"/>
          <w:sz w:val="32"/>
          <w:szCs w:val="32"/>
          <w:lang w:eastAsia="zh-TW"/>
        </w:rPr>
        <w:t xml:space="preserve">- </w:t>
      </w: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/>
        </w:rPr>
        <w:t>王對神人說：「請你為我禱告，求耶和華─你神的恩典使我的手復原。」</w:t>
      </w:r>
    </w:p>
    <w:p w14:paraId="70430819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/>
        </w:rPr>
        <w:t>神人祈禱耶和華，王的手就復了原，仍如尋常一樣。</w:t>
      </w:r>
    </w:p>
    <w:p w14:paraId="569AA6FC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 w:eastAsia="zh-TW"/>
        </w:rPr>
        <w:t>看到神的憐憫</w:t>
      </w:r>
    </w:p>
    <w:p w14:paraId="0604EDCA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</w:p>
    <w:p w14:paraId="06230281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 w:eastAsia="zh-TW"/>
        </w:rPr>
        <w:t>■耶羅波安邀請神人，</w:t>
      </w:r>
    </w:p>
    <w:p w14:paraId="0823B11C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 w:eastAsia="zh-TW"/>
        </w:rPr>
        <w:t>說：「請你同我回去吃飯，加添心力，我也必給你賞賜。</w:t>
      </w:r>
    </w:p>
    <w:p w14:paraId="5C4E3305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 w:eastAsia="zh-TW"/>
        </w:rPr>
        <w:t>神人回答：不進宮，不在這地吃飯，不在這裡喝水，不從原路返回。</w:t>
      </w:r>
    </w:p>
    <w:p w14:paraId="3F083B55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 w:eastAsia="zh-TW"/>
        </w:rPr>
        <w:t>■神人回去。</w:t>
      </w:r>
    </w:p>
    <w:p w14:paraId="39D8F0AA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SimHei" w:eastAsia="SimHei" w:hAnsi="Times New Roman" w:cs="SimHei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 w:eastAsia="zh-TW"/>
        </w:rPr>
        <w:t>■耶羅波安：仍然我行我素，不離開他的惡道。</w:t>
      </w:r>
    </w:p>
    <w:p w14:paraId="529579DB" w14:textId="77777777" w:rsidR="00186745" w:rsidRPr="00186745" w:rsidRDefault="00186745" w:rsidP="001867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imHei" w:eastAsia="SimHei" w:hAnsi="Times New Roman" w:cs="SimHei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SimHei" w:eastAsia="SimHei" w:hAnsi="Times New Roman" w:cs="SimHei" w:hint="eastAsia"/>
          <w:b/>
          <w:bCs/>
          <w:kern w:val="24"/>
          <w:sz w:val="32"/>
          <w:szCs w:val="32"/>
          <w:lang w:val="zh-TW"/>
        </w:rPr>
        <w:t>為什麼沒有悔改，神人沒有說清楚？</w:t>
      </w:r>
    </w:p>
    <w:p w14:paraId="4B70A711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神人和老先知</w:t>
      </w:r>
    </w:p>
    <w:p w14:paraId="3BC60F3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住在伯特利的老先知騎驢追趕神人</w:t>
      </w:r>
    </w:p>
    <w:p w14:paraId="38429B3B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lastRenderedPageBreak/>
        <w:t>在橡樹底下遇見</w:t>
      </w:r>
    </w:p>
    <w:p w14:paraId="6E49EFA3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■老先知：邀請他回家吃飯喝水。</w:t>
      </w:r>
    </w:p>
    <w:p w14:paraId="257B2BD0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●神人反應：不可，因為有耶和華的話囑咐我。</w:t>
      </w:r>
    </w:p>
    <w:p w14:paraId="014C9E1D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■老先知：我也是先知，和你一樣，有天使奉耶和華的命，對我說：你去把他帶回家，叫他吃飯喝水。</w:t>
      </w:r>
    </w:p>
    <w:p w14:paraId="735A5FF3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●神人反應：跟從了，去老先知家吃飯喝水。</w:t>
      </w:r>
    </w:p>
    <w:p w14:paraId="6D1FEDEE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結果：神人的下場</w:t>
      </w:r>
    </w:p>
    <w:p w14:paraId="7CF7A431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</w:p>
    <w:p w14:paraId="4362D8D2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■神的話臨到老先知，對神人說，耶和華如此說：“你既違背耶和華的話，不遵守耶和華─你神的命令，反倒回來，在耶和華禁止你吃飯喝水的地方，吃了，喝了，因此你的屍身不得入你列祖的墳墓。”</w:t>
      </w:r>
    </w:p>
    <w:p w14:paraId="4224D53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●神人被獅子咬死。</w:t>
      </w:r>
    </w:p>
    <w:p w14:paraId="1A149286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■老先知埋葬神人。</w:t>
      </w:r>
    </w:p>
    <w:p w14:paraId="2245D59B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</w:p>
    <w:p w14:paraId="6C205440" w14:textId="2D017D70" w:rsid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提醒注意朋友圈交朋友；遵行神所吩咐的；不體貼肉體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（累，吃，喝）</w:t>
      </w:r>
    </w:p>
    <w:p w14:paraId="2D35FCFE" w14:textId="0B3764CF" w:rsid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PMingLiU" w:hAnsi="Times New Roman" w:cs="LiSong Pro Light"/>
          <w:b/>
          <w:bCs/>
          <w:kern w:val="24"/>
          <w:sz w:val="32"/>
          <w:szCs w:val="32"/>
          <w:lang w:val="zh-TW" w:eastAsia="zh-TW"/>
        </w:rPr>
      </w:pPr>
    </w:p>
    <w:p w14:paraId="67230614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PMingLiU" w:hAnsi="Times New Roman" w:cs="LiSong Pro Light" w:hint="eastAsia"/>
          <w:b/>
          <w:bCs/>
          <w:kern w:val="24"/>
          <w:sz w:val="32"/>
          <w:szCs w:val="32"/>
          <w:lang w:eastAsia="zh-TW"/>
        </w:rPr>
      </w:pPr>
    </w:p>
    <w:p w14:paraId="2F4D1D40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亞希雅年紀老邁，眼目發直，不能看見。</w:t>
      </w:r>
    </w:p>
    <w:p w14:paraId="3C67FFC9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</w:p>
    <w:p w14:paraId="7CCC8C3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-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耶和華曉諭先知。</w:t>
      </w:r>
    </w:p>
    <w:p w14:paraId="4E2B539F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lastRenderedPageBreak/>
        <w:t>「你回去告訴耶羅波安說：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『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耶和華─以色列的神如此說：「我從民中將你高舉，立你作我民以色列的君，將國從大衛家奪回賜給你；你卻不效法我僕人大衛，遵守我的誡命，一心順從我，行我眼中看為正的事。你竟行惡，比那在你以先的更甚，為自己立了別神，鑄了偶像，惹我發怒，將我丟在背後。</w:t>
      </w:r>
    </w:p>
    <w:p w14:paraId="6F33E588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因此，我必使災禍臨到耶羅波安的家，將屬耶羅波安的男丁，無論困住的、自由的都從以色列中剪除，必除盡耶羅波安的家，如人除盡糞土一般。</w:t>
      </w:r>
    </w:p>
    <w:p w14:paraId="34F98C64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凡屬耶羅波安的人，死在城中的必被狗吃，死在田野的必被空中的鳥吃。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」這是耶和華說的。</w:t>
      </w:r>
    </w:p>
    <w:p w14:paraId="648BA71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凡屬耶羅波安的人，惟有他得入墳墓；因為在耶羅波安的家中，只有他向耶和華─以色列的神顯出善行。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」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』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」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(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王上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14:7-11)</w:t>
      </w:r>
    </w:p>
    <w:p w14:paraId="5C95806F" w14:textId="433606AB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  <w:t xml:space="preserve">                                             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學習與觀察：</w:t>
      </w:r>
    </w:p>
    <w:p w14:paraId="6E6CF7D1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</w:p>
    <w:p w14:paraId="656BF06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為什麼王國分裂？為什麼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王不肯依從百姓，這事乃出於耶和華？難道就是為要應驗亞希雅都耶羅波安所說的？</w:t>
      </w:r>
    </w:p>
    <w:p w14:paraId="78F38E30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從所羅門娶外邦女子，拜別的神開始，神要管教</w:t>
      </w:r>
    </w:p>
    <w:p w14:paraId="2A9247BD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</w:p>
    <w:p w14:paraId="48D6D70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耶羅波安設兩隻牛犢，私設節期，百姓敬拜，也有不拜的，跟從利未人去耶路撒冷聖殿。如果是我，如何做？</w:t>
      </w:r>
    </w:p>
    <w:p w14:paraId="7505132B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</w:p>
    <w:p w14:paraId="5EBD45B7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lastRenderedPageBreak/>
        <w:t>神人為什麼受試探，第一次勝過，第二次沒有勝過？老先知說，他也是有天使奉耶和華的命對他說，我們如何去分辨？</w:t>
      </w:r>
    </w:p>
    <w:p w14:paraId="1E28694E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</w:p>
    <w:p w14:paraId="0F5C976D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Franklin Gothic Book" w:eastAsia="Microsoft JhengHei" w:hAnsi="Times New Roman" w:cs="Microsoft JhengHei"/>
          <w:b/>
          <w:bCs/>
          <w:kern w:val="24"/>
          <w:sz w:val="32"/>
          <w:szCs w:val="32"/>
          <w:lang w:val="zh-TW"/>
        </w:rPr>
      </w:pPr>
      <w:r w:rsidRPr="00186745">
        <w:rPr>
          <w:rFonts w:ascii="Franklin Gothic Book" w:eastAsia="Microsoft JhengHei" w:hAnsi="Times New Roman" w:cs="Microsoft JhengHei" w:hint="eastAsia"/>
          <w:b/>
          <w:bCs/>
          <w:kern w:val="24"/>
          <w:sz w:val="32"/>
          <w:szCs w:val="32"/>
          <w:lang w:val="zh-TW"/>
        </w:rPr>
        <w:t>生活與應用：</w:t>
      </w:r>
    </w:p>
    <w:p w14:paraId="6E29EC03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</w:p>
    <w:p w14:paraId="595030DD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我們現在面臨的情況：兩黨分裂，教會紛爭，家庭衝突等等，我們應該做什麼？</w:t>
      </w:r>
    </w:p>
    <w:p w14:paraId="746F7F33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</w:pPr>
    </w:p>
    <w:p w14:paraId="746FBD76" w14:textId="54AD9603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一直行在光明中，與神同在。世人啊，耶和華已指示你何為善，他向你所要的是什麼呢？只要你行公義，好憐憫，存謙卑的心，與你的神同行。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（彌迦書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6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：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8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）</w:t>
      </w:r>
    </w:p>
    <w:p w14:paraId="75D763D2" w14:textId="77777777" w:rsidR="00186745" w:rsidRDefault="00186745" w:rsidP="00186745">
      <w:pPr>
        <w:pStyle w:val="ListParagraph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</w:p>
    <w:p w14:paraId="2260C7A2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</w:p>
    <w:p w14:paraId="7DC45478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列王的年代</w:t>
      </w:r>
    </w:p>
    <w:p w14:paraId="6FE9827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猶大列王的家譜</w:t>
      </w:r>
    </w:p>
    <w:p w14:paraId="6C40023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猶大王羅波安</w:t>
      </w:r>
    </w:p>
    <w:p w14:paraId="6EA1440D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母親名叫拿瑪，是亞捫人</w:t>
      </w:r>
    </w:p>
    <w:p w14:paraId="3BBCABB9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17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50149B91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行耶和華眼中看為惡的事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（異教、偶像、孌童）</w:t>
      </w:r>
    </w:p>
    <w:p w14:paraId="41A0EED4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埃及王示撒攻取耶路撒冷，奪取金盾牌</w:t>
      </w:r>
    </w:p>
    <w:p w14:paraId="55F71D19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製造銅盾牌代替金盾牌</w:t>
      </w:r>
    </w:p>
    <w:p w14:paraId="0424190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常與北國爭戰</w:t>
      </w:r>
    </w:p>
    <w:p w14:paraId="77E01BC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娶十八個妻，立六十個妾</w:t>
      </w:r>
    </w:p>
    <w:p w14:paraId="6B97322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lastRenderedPageBreak/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猶大王亞比央</w:t>
      </w:r>
    </w:p>
    <w:p w14:paraId="226CFD3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母親名叫瑪迦（米該亞），押沙龍的外孫女</w:t>
      </w:r>
    </w:p>
    <w:p w14:paraId="4A3B9746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3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6B274646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行他父親所行的耶和華眼中看為惡的事</w:t>
      </w:r>
    </w:p>
    <w:p w14:paraId="5CBFD035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常於耶羅波安爭戰，並一度戰勝以色列</w:t>
      </w:r>
    </w:p>
    <w:p w14:paraId="45A366E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娶妻妾十四個</w:t>
      </w:r>
    </w:p>
    <w:p w14:paraId="28B0A4F5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猶大王亞撒</w:t>
      </w:r>
    </w:p>
    <w:p w14:paraId="1BB5257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祖母名叫瑪迦</w:t>
      </w:r>
    </w:p>
    <w:p w14:paraId="0F6A431C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41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7A9D4197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行耶和華眼中看為正的事</w:t>
      </w:r>
    </w:p>
    <w:p w14:paraId="7DEA3570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去除孌童、偶像</w:t>
      </w:r>
    </w:p>
    <w:p w14:paraId="1D1105FF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廢了太后瑪迦</w:t>
      </w:r>
    </w:p>
    <w:p w14:paraId="311FC84D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呼求耶和華戰勝古實王一百萬軍兵的攻擊</w:t>
      </w:r>
    </w:p>
    <w:p w14:paraId="2B54027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四境平安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35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50EEAC66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沒有廢去丘壇（異教敬拜）</w:t>
      </w:r>
    </w:p>
    <w:p w14:paraId="6F58AEDA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與亞蘭王聯合，戰勝以色列王巴沙的攻擊</w:t>
      </w:r>
    </w:p>
    <w:p w14:paraId="3838CD51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年老後，不求告耶和華，乃依靠亞蘭王、醫生</w:t>
      </w:r>
    </w:p>
    <w:p w14:paraId="76297A75" w14:textId="631D648D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br/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br/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亞撒與巴沙的戰爭</w:t>
      </w:r>
    </w:p>
    <w:p w14:paraId="304BD92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以色列列王的家譜</w:t>
      </w:r>
    </w:p>
    <w:p w14:paraId="68D5C64A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以色列列王</w:t>
      </w:r>
    </w:p>
    <w:p w14:paraId="6C24F606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以色列王拿答</w:t>
      </w:r>
    </w:p>
    <w:p w14:paraId="60FF28A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</w:p>
    <w:p w14:paraId="37C7A53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耶羅波安之子</w:t>
      </w:r>
    </w:p>
    <w:p w14:paraId="01196C26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>2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4756A06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行耶和華眼中看為惡的事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，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行耶羅波安所行的那道，犯他使以色列人陷在罪里的那罪</w:t>
      </w:r>
    </w:p>
    <w:p w14:paraId="61539A61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被巴沙所殺、篡位</w:t>
      </w:r>
    </w:p>
    <w:p w14:paraId="5F566B2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以色列王巴沙</w:t>
      </w:r>
    </w:p>
    <w:p w14:paraId="115AABCA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</w:p>
    <w:p w14:paraId="5E7D235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篡位，殺了耶羅波安的全家</w:t>
      </w:r>
    </w:p>
    <w:p w14:paraId="01C0F0D0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>2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4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61E2FDE1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行耶和華眼中看為惡的事</w:t>
      </w:r>
    </w:p>
    <w:p w14:paraId="5C3281EC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先知耶戶對巴沙責備和預言</w:t>
      </w:r>
    </w:p>
    <w:p w14:paraId="18AF1BC5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常與猶大王亞撒爭戰</w:t>
      </w:r>
    </w:p>
    <w:p w14:paraId="10C910A9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以色列王以拉</w:t>
      </w:r>
    </w:p>
    <w:p w14:paraId="0C90F0CD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以色列王心利</w:t>
      </w:r>
    </w:p>
    <w:p w14:paraId="2F728DF0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</w:p>
    <w:p w14:paraId="58BC032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以拉的臣子，背叛、篡位</w:t>
      </w:r>
    </w:p>
    <w:p w14:paraId="3FD10C1D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殺了巴沙的全家</w:t>
      </w:r>
    </w:p>
    <w:p w14:paraId="51CA896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>7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日</w:t>
      </w:r>
    </w:p>
    <w:p w14:paraId="62071315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行耶和華眼中看為惡的事</w:t>
      </w:r>
    </w:p>
    <w:p w14:paraId="4473E977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自焚而死</w:t>
      </w:r>
    </w:p>
    <w:p w14:paraId="2DD05618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以色列王提比尼</w:t>
      </w:r>
    </w:p>
    <w:p w14:paraId="2C83A4B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</w:p>
    <w:p w14:paraId="5153040E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lastRenderedPageBreak/>
        <w:t>被以色列民所立</w:t>
      </w:r>
    </w:p>
    <w:p w14:paraId="78CF656C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一半以色列民隨從提比尼</w:t>
      </w:r>
    </w:p>
    <w:p w14:paraId="4772E65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 w:eastAsia="zh-TW"/>
        </w:rPr>
        <w:t>4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1DFC104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行耶和華眼中看為惡的事</w:t>
      </w:r>
    </w:p>
    <w:p w14:paraId="6A09E1EA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    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以色列王暗利</w:t>
      </w:r>
    </w:p>
    <w:p w14:paraId="182CB197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</w:p>
    <w:p w14:paraId="05A5B0B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一半人跟從暗利</w:t>
      </w:r>
    </w:p>
    <w:p w14:paraId="4078510A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提比尼死後，暗利成為以色列的王</w:t>
      </w:r>
    </w:p>
    <w:p w14:paraId="62C9C532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暗利作王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>12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年</w:t>
      </w:r>
    </w:p>
    <w:p w14:paraId="719F03D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行耶和華眼中看為惡的事</w:t>
      </w:r>
    </w:p>
    <w:p w14:paraId="7C62AEBC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建造撒瑪利亞</w:t>
      </w:r>
    </w:p>
    <w:p w14:paraId="70D65084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兒子亞哈作王</w:t>
      </w:r>
    </w:p>
    <w:p w14:paraId="68DBB948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景象</w:t>
      </w:r>
    </w:p>
    <w:p w14:paraId="505FFD8F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混雜與混亂</w:t>
      </w:r>
    </w:p>
    <w:p w14:paraId="0D8F413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背叛與兇殺</w:t>
      </w:r>
    </w:p>
    <w:p w14:paraId="4BC50AB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偶像與異教：金牛犢、丘壇、柱像、木偶、亞舍拉、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…</w:t>
      </w:r>
    </w:p>
    <w:p w14:paraId="61399387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污穢：孌童</w:t>
      </w:r>
    </w:p>
    <w:p w14:paraId="78DD9BF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戰爭：南北戰爭不斷，與外邦的戰爭（埃及、古實王、非利士）</w:t>
      </w:r>
    </w:p>
    <w:p w14:paraId="68B4A76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國力衰落</w:t>
      </w:r>
    </w:p>
    <w:p w14:paraId="7587B4AB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猶大國亞撒年間的短暫悔改與復興</w:t>
      </w:r>
    </w:p>
    <w:p w14:paraId="722B0D89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觀察與思考</w:t>
      </w:r>
    </w:p>
    <w:p w14:paraId="78B34610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lastRenderedPageBreak/>
        <w:t>耶和華因著給大衛的應許（大衛之約），使猶大國的列王仍然是大衛的後裔</w:t>
      </w:r>
    </w:p>
    <w:p w14:paraId="1093D96A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以色列國的建立始與罪和背叛，列王更迭也大多因為背叛和兇殺</w:t>
      </w:r>
    </w:p>
    <w:p w14:paraId="130865E4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王國的分裂源自於罪惡，而罪的循環與繼承導致更多的罪惡，乃至最終的滅亡</w:t>
      </w:r>
    </w:p>
    <w:p w14:paraId="4439A003" w14:textId="77777777" w:rsidR="00186745" w:rsidRPr="00186745" w:rsidRDefault="00186745" w:rsidP="00186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分裂王國的初期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 w:eastAsia="zh-TW"/>
        </w:rPr>
        <w:t>—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  <w:t xml:space="preserve"> 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重點與應用</w:t>
      </w:r>
    </w:p>
    <w:p w14:paraId="71BC782A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</w:rPr>
        <w:t>小組討論</w:t>
      </w:r>
    </w:p>
    <w:p w14:paraId="665AE4BB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</w:p>
    <w:p w14:paraId="4805D557" w14:textId="77777777" w:rsidR="00186745" w:rsidRPr="00186745" w:rsidRDefault="00186745" w:rsidP="001867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eastAsia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我們的國家現在也非常分裂、耶和華眼中看為惡的事也越來愈多。分裂的猶大和以色列國的景象對我們基督徒有什麼警示？我們該如何面對當今社會的分裂和罪惡？</w:t>
      </w:r>
    </w:p>
    <w:p w14:paraId="22D64AAA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  <w:t xml:space="preserve"> </w:t>
      </w:r>
    </w:p>
    <w:p w14:paraId="11FB305B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《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歷代志下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eastAsia="zh-TW"/>
        </w:rPr>
        <w:t>》</w:t>
      </w:r>
      <w:r w:rsidRPr="00186745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  <w:t>15:1-7</w:t>
      </w:r>
    </w:p>
    <w:p w14:paraId="6C7AC94E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</w:pP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神的靈感動俄德的兒子亞撒利雅。他出來迎接亞撒，對他說：“亞撒和猶大、便雅憫眾人哪，要聽我說！你們若順從耶和華，耶和華必與你們同在；你們若尋求他，就必尋見；你們若離棄他，他必離棄你們。以色列眾人不信真神，沒有訓誨的祭司，也沒有律法，已經好久了。但他們在急難的時候歸向耶和華以色列的神，尋求他，他就被他們尋見。那時出入的人不得平安；列國的居民，都遭大亂。這國攻擊那國，這城攻擊那城，互相破壞，因為神用各樣災難</w:t>
      </w:r>
      <w:r w:rsidRPr="00186745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lastRenderedPageBreak/>
        <w:t>擾亂他們。現在你們要剛強，不要手軟，因你們所行的，必得賞賜。”</w:t>
      </w:r>
      <w:r w:rsidRPr="00186745">
        <w:rPr>
          <w:rFonts w:ascii="Calibri" w:eastAsia="DengXian" w:hAnsi="Times New Roman" w:cs="Calibri"/>
          <w:b/>
          <w:bCs/>
          <w:kern w:val="24"/>
          <w:sz w:val="32"/>
          <w:szCs w:val="32"/>
        </w:rPr>
        <w:t xml:space="preserve"> </w:t>
      </w:r>
    </w:p>
    <w:p w14:paraId="3D89A2A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</w:p>
    <w:p w14:paraId="6431E178" w14:textId="77777777" w:rsidR="00186745" w:rsidRPr="00186745" w:rsidRDefault="00186745" w:rsidP="00186745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</w:rPr>
      </w:pPr>
    </w:p>
    <w:p w14:paraId="68A39BA6" w14:textId="77777777" w:rsidR="001D13DD" w:rsidRPr="00186745" w:rsidRDefault="00186745">
      <w:pPr>
        <w:rPr>
          <w:b/>
          <w:bCs/>
          <w:sz w:val="32"/>
          <w:szCs w:val="32"/>
        </w:rPr>
      </w:pPr>
    </w:p>
    <w:sectPr w:rsidR="001D13DD" w:rsidRPr="00186745" w:rsidSect="00713B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15650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LiSong Pro Light" w:eastAsia="LiSong Pro Light" w:hint="eastAsia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45"/>
    <w:rsid w:val="00186745"/>
    <w:rsid w:val="00AE5872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B276"/>
  <w15:chartTrackingRefBased/>
  <w15:docId w15:val="{11E20432-7BCC-4A42-BD85-1D37445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</cp:revision>
  <dcterms:created xsi:type="dcterms:W3CDTF">2021-01-30T05:50:00Z</dcterms:created>
  <dcterms:modified xsi:type="dcterms:W3CDTF">2021-01-30T05:52:00Z</dcterms:modified>
</cp:coreProperties>
</file>