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1757C" w14:textId="02C22C23" w:rsidR="00F80BA4" w:rsidRPr="0048202E" w:rsidRDefault="00F80BA4" w:rsidP="0048202E">
      <w:pPr>
        <w:autoSpaceDE w:val="0"/>
        <w:autoSpaceDN w:val="0"/>
        <w:adjustRightInd w:val="0"/>
        <w:spacing w:after="0" w:line="240" w:lineRule="auto"/>
        <w:ind w:left="605"/>
        <w:rPr>
          <w:rFonts w:ascii="LiSong Pro Light" w:eastAsia="LiSong Pro Light" w:hAnsi="Times New Roman" w:cs="LiSong Pro Light"/>
          <w:b/>
          <w:bCs/>
          <w:kern w:val="24"/>
          <w:sz w:val="44"/>
          <w:szCs w:val="44"/>
        </w:rPr>
      </w:pPr>
      <w:r w:rsidRPr="0048202E">
        <w:rPr>
          <w:rFonts w:ascii="LiSong Pro Light" w:eastAsia="LiSong Pro Light" w:hAnsi="Times New Roman" w:cs="LiSong Pro Light"/>
          <w:b/>
          <w:bCs/>
          <w:kern w:val="24"/>
          <w:sz w:val="44"/>
          <w:szCs w:val="44"/>
          <w:lang w:val="zh-TW"/>
        </w:rPr>
        <w:t xml:space="preserve">   </w:t>
      </w:r>
      <w:r w:rsidRPr="0048202E">
        <w:rPr>
          <w:rFonts w:ascii="LiSong Pro Ligh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第</w:t>
      </w:r>
      <w:r w:rsidRPr="0048202E">
        <w:rPr>
          <w:rFonts w:ascii="LiSong Pro Ligh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十一</w:t>
      </w:r>
      <w:r w:rsidRPr="0048202E">
        <w:rPr>
          <w:rFonts w:ascii="LiSong Pro Ligh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課</w:t>
      </w:r>
      <w:r w:rsidRPr="0048202E">
        <w:rPr>
          <w:rFonts w:ascii="LiSong Pro Light" w:eastAsia="LiSong Pro Light" w:hAnsi="Times New Roman" w:cs="LiSong Pro Light"/>
          <w:b/>
          <w:bCs/>
          <w:kern w:val="24"/>
          <w:sz w:val="44"/>
          <w:szCs w:val="44"/>
          <w:lang w:val="zh-TW"/>
        </w:rPr>
        <w:t xml:space="preserve">  </w:t>
      </w:r>
      <w:r w:rsidRPr="0048202E">
        <w:rPr>
          <w:rFonts w:ascii="LiSong Pro Ligh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亞瑪謝</w:t>
      </w:r>
      <w:r w:rsidRPr="0048202E">
        <w:rPr>
          <w:rFonts w:ascii="LiSong Pro Light" w:eastAsia="LiSong Pro Light" w:hAnsi="Times New Roman" w:cs="LiSong Pro Light"/>
          <w:b/>
          <w:bCs/>
          <w:kern w:val="24"/>
          <w:sz w:val="44"/>
          <w:szCs w:val="44"/>
          <w:lang w:val="zh-TW"/>
        </w:rPr>
        <w:t xml:space="preserve"> </w:t>
      </w:r>
      <w:r w:rsidRPr="0048202E">
        <w:rPr>
          <w:rFonts w:ascii="LiSong Pro Ligh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亞撒利雅時代的南北国</w:t>
      </w:r>
      <w:r w:rsidRPr="0048202E">
        <w:rPr>
          <w:rFonts w:ascii="LiSong Pro Light" w:eastAsia="LiSong Pro Light" w:hAnsi="Times New Roman" w:cs="LiSong Pro Light"/>
          <w:b/>
          <w:bCs/>
          <w:kern w:val="24"/>
          <w:sz w:val="44"/>
          <w:szCs w:val="44"/>
          <w:lang w:val="zh-TW"/>
        </w:rPr>
        <w:t xml:space="preserve"> </w:t>
      </w:r>
    </w:p>
    <w:p w14:paraId="4124CE65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猶大王亞瑪謝（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22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: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是個好王，效法父王約阿施，但不如大衛王。</w:t>
      </w:r>
    </w:p>
    <w:p w14:paraId="3C0EC2F2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亞瑪謝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 w:eastAsia="zh-TW"/>
        </w:rPr>
        <w:t>年間：</w:t>
      </w:r>
      <w:r w:rsidRPr="0048202E"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CN" w:eastAsia="zh-TW"/>
        </w:rPr>
        <w:t xml:space="preserve"> 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796-767</w:t>
      </w:r>
    </w:p>
    <w:p w14:paraId="1D5997FB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母親名叫約耶但，是耶路撒冷人。</w:t>
      </w:r>
    </w:p>
    <w:p w14:paraId="11283866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是個好王（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3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</w:t>
      </w:r>
    </w:p>
    <w:p w14:paraId="4F086E15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但有不是之處（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代下二十五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「亞瑪謝行耶和華眼中看為正的事，只是心不專誠。」</w:t>
      </w:r>
    </w:p>
    <w:p w14:paraId="1173EAFB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使國安定（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5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6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</w:t>
      </w:r>
    </w:p>
    <w:p w14:paraId="270A6060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擊殺以東</w:t>
      </w:r>
      <w:r w:rsidRPr="0048202E"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人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7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</w:t>
      </w:r>
      <w:r w:rsidRPr="0048202E"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勝於沙場，敗於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驕傲</w:t>
      </w:r>
    </w:p>
    <w:p w14:paraId="541FF766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王下八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20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「約蘭年間，以東人背叛猶大，脫離他的權下，自己立王。」</w:t>
      </w:r>
    </w:p>
    <w:p w14:paraId="6962EA8E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亞瑪謝向以色王約阿施討戰（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8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16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），結果敗於以色列王。</w:t>
      </w:r>
    </w:p>
    <w:p w14:paraId="12CD3603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「心高氣傲」</w:t>
      </w:r>
    </w:p>
    <w:p w14:paraId="659DBE32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lastRenderedPageBreak/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代下二十五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16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「先知與王說話的時候，王對他說：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『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誰立你作王的謀士呢？你住口吧！為何找打呢？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』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先知就止住了，又說：</w:t>
      </w:r>
      <w:r w:rsidRPr="0048202E"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『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你行這事，不聽從我的勸戒，我知道神定意要滅你。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』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」</w:t>
      </w:r>
    </w:p>
    <w:p w14:paraId="6F966B56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大敗</w:t>
      </w:r>
    </w:p>
    <w:p w14:paraId="78A0C703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</w:p>
    <w:p w14:paraId="4AFFB932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亞瑪謝的結局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</w:rPr>
        <w:t>：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被叛黨所殺（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17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22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</w:t>
      </w:r>
    </w:p>
    <w:p w14:paraId="4F709DC9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兒子亞撒利雅（又名烏西雅）接續他父作王</w:t>
      </w:r>
    </w:p>
    <w:p w14:paraId="2E621411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亞瑪謝王時代第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13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任以色列王耶羅波安登基作王（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14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23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29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</w:t>
      </w:r>
    </w:p>
    <w:p w14:paraId="03A8A72C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作王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年间：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793-753</w:t>
      </w:r>
    </w:p>
    <w:p w14:paraId="7821F209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他是以色列王約阿施兒子。他對外爭戰有功，從亞蘭人手中收回許多失地。</w:t>
      </w:r>
    </w:p>
    <w:p w14:paraId="494F462B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表面的情況：繁榮和富強</w:t>
      </w:r>
    </w:p>
    <w:p w14:paraId="0143C60D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在神眼中的情況：既得飽足，心就高傲，忘記了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神</w:t>
      </w:r>
    </w:p>
    <w:p w14:paraId="20119FD1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lastRenderedPageBreak/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何十三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-6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「從前以法蓮說話，人都戰兢，他在以色列中居處高位；但他在事奉巴力的事上犯罪就死了。」</w:t>
      </w:r>
    </w:p>
    <w:p w14:paraId="5F2CC627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「現今他們罪上加罪，用銀子為自己鑄造偶像，就是照自己的聰明製造，都是匠人的工作。有人論說，獻祭的人可以向牛犢親嘴。」</w:t>
      </w:r>
    </w:p>
    <w:p w14:paraId="53BAB878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「因此，他們必如早晨的雲霧，又如速散的甘露，像場上的糠秕被狂風吹去，又像煙氣騰於窗外。」</w:t>
      </w:r>
    </w:p>
    <w:p w14:paraId="3D43C423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「我曾在曠野乾旱之地認識你。」</w:t>
      </w:r>
    </w:p>
    <w:p w14:paraId="6BC845CF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「這些民照我所賜的食物得了飽足；既得飽足，心就高傲，忘記了我。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」</w:t>
      </w:r>
    </w:p>
    <w:p w14:paraId="7D2B00E5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</w:p>
    <w:p w14:paraId="75CE4434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神的審判：</w:t>
      </w:r>
      <w:r w:rsidRPr="0048202E"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CN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討伐罪責</w:t>
      </w:r>
    </w:p>
    <w:p w14:paraId="051B7834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何十三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7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-8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「因此，我向他們如獅子，又如豹伏在道旁。」</w:t>
      </w:r>
    </w:p>
    <w:p w14:paraId="09DF195E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lastRenderedPageBreak/>
        <w:t>「我遇見他們必像丟崽子的母熊，撕裂他們的胸膛（或譯：心膜）。在那裡，我必像母獅吞吃他們；野獸必撕裂他們。」</w:t>
      </w:r>
    </w:p>
    <w:p w14:paraId="4EDCE0A6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摩三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13-15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「主耶和華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——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萬軍之神說：當聽這話，警戒雅各家。」</w:t>
      </w:r>
    </w:p>
    <w:p w14:paraId="0AA30E4F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「我討以色列罪的日子，也要討伯特利祭壇的罪；壇角必被砍下，墜落於地。」</w:t>
      </w:r>
    </w:p>
    <w:p w14:paraId="2C68A38C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「我要拆毀過冬和過夏的房屋。象牙的房屋也必毀滅；高大的房屋都歸無有。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這是耶和華說的。」</w:t>
      </w:r>
    </w:p>
    <w:p w14:paraId="45570A33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神的憐憫：</w:t>
      </w:r>
      <w:r w:rsidRPr="0048202E"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CN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存留余種</w:t>
      </w:r>
    </w:p>
    <w:p w14:paraId="372F2649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王下十四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26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-27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「因為耶和華看見以色列人甚是艱苦，無論困住的、自由的都沒有了，也無人幫助以色列人。」</w:t>
      </w:r>
    </w:p>
    <w:p w14:paraId="26DC9D9B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「耶和華並沒有說要將以色列的名從天下塗抹，乃借約阿施的兒子耶羅波安拯救他們。」</w:t>
      </w:r>
    </w:p>
    <w:p w14:paraId="78970A0A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</w:p>
    <w:p w14:paraId="55690D74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lastRenderedPageBreak/>
        <w:t>先知約拿前往亞述首都尼尼微宣告審判，亞述王謙卑悔改（拿三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6-9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），就在這一時期。</w:t>
      </w:r>
    </w:p>
    <w:p w14:paraId="3A3603AB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val="zh-TW"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在耶戶王朝時期，北國以色列飽受亞蘭人（十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32-33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；十三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3-7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）、摩押人（十三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20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）和亞捫人（摩一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13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）的欺壓，但信實守約的神仍然憐憫他們（十三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23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），「並沒有說要將以色列的名從天下塗抹」（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27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節）。所以神在北國滅亡之前的一段時期，先使用亞述王阿達德尼拉里三世壓制亞蘭、「使他們脫離亞蘭人的手」（十三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5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），讓約阿施王能「三次打敗哈薛的兒子便哈達」（十三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25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）；然後一面使亞述陷入內亂，讓以色列免受亞述威脅；一面「借約阿施的兒子耶羅波安拯救他們」，「收回大馬士革和先前屬猶大的哈馬歸以色列」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,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賜給北國四十多年的繁榮穩定。</w:t>
      </w:r>
    </w:p>
    <w:p w14:paraId="45377982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</w:p>
    <w:p w14:paraId="6F3232FC" w14:textId="77777777" w:rsidR="0048172D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自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耶羅波安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二世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之後迅速邁向滅亡的北國：</w:t>
      </w:r>
    </w:p>
    <w:p w14:paraId="7C3D4784" w14:textId="53473E69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lastRenderedPageBreak/>
        <w:t>殺王篡位</w:t>
      </w:r>
    </w:p>
    <w:p w14:paraId="55ED843E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</w:p>
    <w:p w14:paraId="13F730F1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撒迦利雅作王六個月。在百姓面前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被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殺。</w:t>
      </w:r>
    </w:p>
    <w:p w14:paraId="0D1D4F0B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沙龍作王一個月。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被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殺。</w:t>
      </w:r>
    </w:p>
    <w:p w14:paraId="386E0308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米拿現作王十年。他兒子比加轄接續他作王。</w:t>
      </w:r>
    </w:p>
    <w:p w14:paraId="6F771FEC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比加轄作王二年。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被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殺。</w:t>
      </w:r>
    </w:p>
    <w:p w14:paraId="48108EA7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比加作王二十年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。被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殺。</w:t>
      </w:r>
    </w:p>
    <w:p w14:paraId="3E3D887D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</w:p>
    <w:p w14:paraId="59AA0BDC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「行耶和華眼中看為惡的事，效法他列祖所行的，不離開尼八的兒子耶羅波安使以色列人陷在罪裡的那罪。」</w:t>
      </w:r>
    </w:p>
    <w:p w14:paraId="6B95D8B3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</w:p>
    <w:p w14:paraId="6EA74CCD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</w:p>
    <w:p w14:paraId="233A4564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北國的罪：</w:t>
      </w:r>
    </w:p>
    <w:p w14:paraId="3D1E3FE2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何八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4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「他們立君王，卻不由我；他們立首領，我卻不認。他們用金銀為自己製造偶像，以致被剪除。」</w:t>
      </w:r>
    </w:p>
    <w:p w14:paraId="4C858B81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lastRenderedPageBreak/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何八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5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「撒馬利亞啊，耶和華已經丟棄你的牛犢；我的怒氣向拜牛犢的人發作。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他們到幾時方能無罪呢？」</w:t>
      </w:r>
    </w:p>
    <w:p w14:paraId="3A45BBDD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eastAsia="zh-TW"/>
        </w:rPr>
        <w:t>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何八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6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】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「這牛犢出於以色列，是匠人所造的，並不是神。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撒馬利亞的牛犢必被打碎。</w:t>
      </w:r>
    </w:p>
    <w:p w14:paraId="2044EB9F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</w:p>
    <w:p w14:paraId="0F10008A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米拿現也開始向亞述進貢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15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19-20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）</w:t>
      </w:r>
    </w:p>
    <w:p w14:paraId="73F17670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</w:p>
    <w:p w14:paraId="11598B65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「亞述王普勒」就是提革拉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·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毗列色三世（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15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</w:rPr>
        <w:t>：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29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</w:rPr>
        <w:t>）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，主前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745-727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年在位，「普勒」可能是他作巴比倫王之後的稱號。</w:t>
      </w:r>
    </w:p>
    <w:p w14:paraId="334559F7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「一千他連得銀子」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</w:rPr>
        <w:t>37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噸銀子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折合三百萬舍客勒。當時亞述一個奴隸的價格是五十舍客勒銀子。以色列每一個富戶出「五十舍客勒」，必須六萬富戶來分攤，表示他們承認自己是亞述王的奴僕。</w:t>
      </w:r>
    </w:p>
    <w:p w14:paraId="06991C05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</w:p>
    <w:p w14:paraId="3AD4A3A3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kern w:val="24"/>
          <w:sz w:val="44"/>
          <w:szCs w:val="44"/>
          <w:lang w:val="zh-TW"/>
        </w:rPr>
      </w:pPr>
    </w:p>
    <w:p w14:paraId="0A968A6C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</w:p>
    <w:p w14:paraId="4C48FB6B" w14:textId="77777777" w:rsidR="00F80BA4" w:rsidRPr="0048202E" w:rsidRDefault="00F80BA4" w:rsidP="00F80B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LiSong Pro Light" w:eastAsia="LiSong Pro Light" w:hAnsi="Times New Roman" w:cs="LiSong Pro Light"/>
          <w:kern w:val="24"/>
          <w:sz w:val="44"/>
          <w:szCs w:val="44"/>
          <w:lang w:eastAsia="zh-TW"/>
        </w:rPr>
      </w:pP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  <w:lang w:val="zh-TW"/>
        </w:rPr>
        <w:t>觀察與分析</w:t>
      </w:r>
    </w:p>
    <w:p w14:paraId="26E21BD4" w14:textId="77777777" w:rsidR="00F80BA4" w:rsidRPr="0048202E" w:rsidRDefault="00F80BA4" w:rsidP="00F80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「心不專誠」是約阿施和亞瑪謝的共同問題，也是今天許多信徒的共同弱點。所以聖靈提醒我們：「心懷二意的人哪，要清潔你們的心」（雅四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8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）！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val="zh-TW"/>
        </w:rPr>
        <w:t xml:space="preserve"> </w:t>
      </w:r>
    </w:p>
    <w:p w14:paraId="4F494ADE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605" w:hanging="605"/>
        <w:rPr>
          <w:rFonts w:ascii="LiSong Pro Light" w:eastAsia="LiSong Pro Light" w:hAnsi="Times New Roman" w:cs="LiSong Pro Light"/>
          <w:kern w:val="24"/>
          <w:sz w:val="44"/>
          <w:szCs w:val="44"/>
          <w:lang w:eastAsia="zh-TW"/>
        </w:rPr>
      </w:pPr>
    </w:p>
    <w:p w14:paraId="49C9F7F2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LiSong Pro Light" w:eastAsia="LiSong Pro Light" w:hAnsi="Times New Roman" w:cs="LiSong Pro Light"/>
          <w:kern w:val="24"/>
          <w:sz w:val="44"/>
          <w:szCs w:val="44"/>
          <w:lang w:eastAsia="zh-TW"/>
        </w:rPr>
      </w:pP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  <w:lang w:val="zh-TW"/>
        </w:rPr>
        <w:t>觀察與分析</w:t>
      </w:r>
    </w:p>
    <w:p w14:paraId="794D890B" w14:textId="63ADCE9D" w:rsidR="00A84DC1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hAnsi="Times New Roman" w:cs="LiSong Pro Ligh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亞瑪謝對神「心不專誠」（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節），有時順服、有時不順服，亞瑪謝的「偽順服」，是人慣用的「屬靈偽裝」：合己心意的就順服，不合己意的就不順服；不付代價的就順服，要付代價的就不順服。</w:t>
      </w:r>
    </w:p>
    <w:p w14:paraId="1AB3107C" w14:textId="7AFDE52A" w:rsidR="00F80BA4" w:rsidRPr="00A84DC1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hAnsi="Times New Roman" w:cs="inherit"/>
          <w:b/>
          <w:bCs/>
          <w:kern w:val="24"/>
          <w:sz w:val="44"/>
          <w:szCs w:val="44"/>
          <w:lang w:val="zh-TW"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真順服是「順著聖靈而行」（加五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16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），需要聖靈使自己「心意更新而變化」（羅十二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2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 w:eastAsia="zh-TW"/>
        </w:rPr>
        <w:t>）。</w:t>
      </w:r>
    </w:p>
    <w:p w14:paraId="0EA612D9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605" w:hanging="605"/>
        <w:rPr>
          <w:rFonts w:ascii="PMingLiU" w:eastAsia="PMingLiU" w:hAnsi="Times New Roman" w:cs="PMingLiU"/>
          <w:kern w:val="24"/>
          <w:sz w:val="44"/>
          <w:szCs w:val="44"/>
          <w:lang w:eastAsia="zh-TW"/>
        </w:rPr>
      </w:pPr>
    </w:p>
    <w:p w14:paraId="6648BB83" w14:textId="77777777" w:rsidR="00F80BA4" w:rsidRPr="0048202E" w:rsidRDefault="00F80BA4" w:rsidP="00F80B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LiSong Pro Light" w:eastAsia="LiSong Pro Light" w:hAnsi="Times New Roman" w:cs="LiSong Pro Light"/>
          <w:kern w:val="24"/>
          <w:sz w:val="44"/>
          <w:szCs w:val="44"/>
        </w:rPr>
      </w:pP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</w:rPr>
        <w:t>重</w:t>
      </w:r>
      <w:r w:rsidRPr="0048202E">
        <w:rPr>
          <w:rFonts w:ascii="LiSong Pro Light" w:eastAsia="LiSong Pro Light" w:hAnsi="Times New Roman" w:cs="LiSong Pro Light"/>
          <w:kern w:val="24"/>
          <w:sz w:val="44"/>
          <w:szCs w:val="44"/>
        </w:rPr>
        <w:t xml:space="preserve"> </w:t>
      </w: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</w:rPr>
        <w:t>點</w:t>
      </w:r>
      <w:r w:rsidRPr="0048202E">
        <w:rPr>
          <w:rFonts w:ascii="LiSong Pro Light" w:eastAsia="LiSong Pro Light" w:hAnsi="Times New Roman" w:cs="LiSong Pro Light"/>
          <w:kern w:val="24"/>
          <w:sz w:val="44"/>
          <w:szCs w:val="44"/>
        </w:rPr>
        <w:t xml:space="preserve"> </w:t>
      </w: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</w:rPr>
        <w:t>與</w:t>
      </w:r>
      <w:r w:rsidRPr="0048202E">
        <w:rPr>
          <w:rFonts w:ascii="LiSong Pro Light" w:eastAsia="LiSong Pro Light" w:hAnsi="Times New Roman" w:cs="LiSong Pro Light"/>
          <w:kern w:val="24"/>
          <w:sz w:val="44"/>
          <w:szCs w:val="44"/>
        </w:rPr>
        <w:t xml:space="preserve"> </w:t>
      </w: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</w:rPr>
        <w:t>應</w:t>
      </w:r>
      <w:r w:rsidRPr="0048202E">
        <w:rPr>
          <w:rFonts w:ascii="LiSong Pro Light" w:eastAsia="LiSong Pro Light" w:hAnsi="Times New Roman" w:cs="LiSong Pro Light"/>
          <w:kern w:val="24"/>
          <w:sz w:val="44"/>
          <w:szCs w:val="44"/>
        </w:rPr>
        <w:t xml:space="preserve"> </w:t>
      </w: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</w:rPr>
        <w:t>用</w:t>
      </w:r>
    </w:p>
    <w:p w14:paraId="51EDA63F" w14:textId="50DFB91C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lastRenderedPageBreak/>
        <w:t>烏西雅像父親亞瑪謝一樣（二十五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19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），因著成功而「心高氣傲」，又因著「心高氣傲」而陷入失敗。</w:t>
      </w:r>
    </w:p>
    <w:p w14:paraId="250FB041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我們都是和烏西雅一樣軟弱的人，因此，當我們蒙主抬舉的時候，應當特別仰望主的憐憫，警醒裡面的「心高氣傲」，以免「驕傲在敗壞以先」（箴十六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18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），以致在成功的高處跌倒。</w:t>
      </w:r>
    </w:p>
    <w:p w14:paraId="63B4E6E6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605" w:hanging="605"/>
        <w:rPr>
          <w:rFonts w:ascii="Helvetica Neue" w:eastAsia="LiSong Pro Light" w:hAnsi="Times New Roman" w:cs="Helvetica Neue"/>
          <w:kern w:val="24"/>
          <w:sz w:val="44"/>
          <w:szCs w:val="44"/>
          <w:lang w:val="zh-TW"/>
        </w:rPr>
      </w:pPr>
    </w:p>
    <w:p w14:paraId="2E0AFE6A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kern w:val="24"/>
          <w:sz w:val="44"/>
          <w:szCs w:val="44"/>
        </w:rPr>
      </w:pPr>
    </w:p>
    <w:p w14:paraId="76CF01D2" w14:textId="77777777" w:rsidR="00F80BA4" w:rsidRPr="0048202E" w:rsidRDefault="00F80BA4" w:rsidP="00F80B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5" w:hanging="605"/>
        <w:rPr>
          <w:rFonts w:ascii="LiSong Pro Light" w:eastAsia="LiSong Pro Light" w:hAnsi="Times New Roman" w:cs="LiSong Pro Light"/>
          <w:kern w:val="24"/>
          <w:sz w:val="44"/>
          <w:szCs w:val="44"/>
        </w:rPr>
      </w:pP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</w:rPr>
        <w:t>重點與應用</w:t>
      </w:r>
    </w:p>
    <w:p w14:paraId="7E85C2E8" w14:textId="16CA88CD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烏西雅和父親亞瑪謝、祖父約阿施一樣，起初都「行耶和華眼中看為正的事」，但晚年沒有站穩自己的地位。他越過了神的界線，強行進殿燒香，結果卻終生與殿隔絕；貪圖更多的權柄，結果卻失去了原有的權柄。</w:t>
      </w:r>
    </w:p>
    <w:p w14:paraId="6C933497" w14:textId="3BA198FE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inherit" w:eastAsia="LiSong Pro Light" w:hAnsi="Times New Roman" w:cs="inherit"/>
          <w:b/>
          <w:bCs/>
          <w:kern w:val="24"/>
          <w:sz w:val="44"/>
          <w:szCs w:val="44"/>
          <w:lang w:val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神拯救我們，不只是叫我們脫離罪和死，更是要我們將來和基督一同作王到永遠（提後二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12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；啟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lastRenderedPageBreak/>
        <w:t>二十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6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；二十二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5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）。在神的國度裡，人的地位越高，越要學習僕人的事奉</w:t>
      </w:r>
      <w:r w:rsidR="00754C1D">
        <w:rPr>
          <w:rFonts w:asciiTheme="minorEastAsia" w:hAnsiTheme="minorEastAsia" w:cs="LiSong Pro Light" w:hint="eastAsia"/>
          <w:b/>
          <w:bCs/>
          <w:kern w:val="24"/>
          <w:sz w:val="44"/>
          <w:szCs w:val="44"/>
          <w:lang w:val="zh-TW"/>
        </w:rPr>
        <w:t>。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恩賜越大，越要學習與同工配搭。因此，我們「各人要照所得的恩賜彼此服事，作神百般恩賜的好管家」（彼前四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10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）。</w:t>
      </w:r>
    </w:p>
    <w:p w14:paraId="09024306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605" w:hanging="605"/>
        <w:rPr>
          <w:rFonts w:ascii="LiSong Pro Light" w:eastAsia="PMingLiU" w:hAnsi="Times New Roman" w:cs="LiSong Pro Light"/>
          <w:kern w:val="24"/>
          <w:sz w:val="44"/>
          <w:szCs w:val="44"/>
          <w:lang w:eastAsia="zh-TW"/>
        </w:rPr>
      </w:pPr>
    </w:p>
    <w:p w14:paraId="36D1E378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jc w:val="center"/>
        <w:rPr>
          <w:rFonts w:ascii="LiSong Pro Light" w:eastAsia="LiSong Pro Light" w:hAnsi="Times New Roman" w:cs="LiSong Pro Light"/>
          <w:kern w:val="24"/>
          <w:sz w:val="44"/>
          <w:szCs w:val="44"/>
        </w:rPr>
      </w:pPr>
      <w:r w:rsidRPr="0048202E">
        <w:rPr>
          <w:rFonts w:ascii="LiSong Pro Light" w:eastAsia="LiSong Pro Light" w:hAnsi="Times New Roman" w:cs="LiSong Pro Light" w:hint="eastAsia"/>
          <w:kern w:val="24"/>
          <w:sz w:val="44"/>
          <w:szCs w:val="44"/>
        </w:rPr>
        <w:t>小組討論</w:t>
      </w:r>
    </w:p>
    <w:p w14:paraId="6445BC05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LiSong Pro Light" w:eastAsia="LiSong Pro Light" w:hAnsi="Times New Roman" w:cs="LiSong Pro Light"/>
          <w:kern w:val="24"/>
          <w:sz w:val="44"/>
          <w:szCs w:val="44"/>
          <w:lang w:eastAsia="zh-TW"/>
        </w:rPr>
      </w:pPr>
    </w:p>
    <w:p w14:paraId="624B0B31" w14:textId="77777777" w:rsidR="00F80BA4" w:rsidRPr="0048202E" w:rsidRDefault="00F80BA4" w:rsidP="00F80B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inherit" w:eastAsia="LiSong Pro Light" w:hAnsi="Times New Roman" w:cs="inherit"/>
          <w:b/>
          <w:bCs/>
          <w:kern w:val="24"/>
          <w:sz w:val="44"/>
          <w:szCs w:val="44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通过今天的学习你如何理解这段评语：行耶和华眼中看为正的事。因为不论约阿施，亚玛谢还是亚撒利雅，都有很明显的过犯和恶果。为什么还会被肯定：行了耶和华眼中看为正的事？这对我们认识神有何帮助？</w:t>
      </w:r>
      <w:r w:rsidRPr="0048202E">
        <w:rPr>
          <w:rFonts w:ascii="inherit" w:eastAsia="LiSong Pro Light" w:hAnsi="Times New Roman" w:cs="LiSong Pro Light"/>
          <w:b/>
          <w:bCs/>
          <w:kern w:val="24"/>
          <w:sz w:val="44"/>
          <w:szCs w:val="44"/>
          <w:lang w:val="zh-CN"/>
        </w:rPr>
        <w:t xml:space="preserve"> 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这对我们在教会中彼此相处有何启发？</w:t>
      </w:r>
    </w:p>
    <w:p w14:paraId="73F94EE8" w14:textId="77777777" w:rsidR="00F80BA4" w:rsidRPr="0048202E" w:rsidRDefault="00F80BA4" w:rsidP="00F80B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</w:pP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神給南北兩國大約</w:t>
      </w:r>
      <w:r w:rsidRPr="0048202E">
        <w:rPr>
          <w:rFonts w:ascii="inherit" w:eastAsia="LiSong Pro Light" w:hAnsi="Times New Roman" w:cs="inherit"/>
          <w:b/>
          <w:bCs/>
          <w:kern w:val="24"/>
          <w:sz w:val="44"/>
          <w:szCs w:val="44"/>
          <w:lang w:eastAsia="zh-TW"/>
        </w:rPr>
        <w:t>40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年經濟繁榮國力強盛的機會，差派許多先知發出提醒和譴責的聲音，可是罪人尤其是北國的諸王和祭司都急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lastRenderedPageBreak/>
        <w:t>速地把國家帶到滅亡。如果今天你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CN"/>
        </w:rPr>
        <w:t>能</w:t>
      </w:r>
      <w:r w:rsidRPr="0048202E">
        <w:rPr>
          <w:rFonts w:ascii="inherit" w:eastAsia="LiSong Pro Light" w:hAnsi="Times New Roman" w:cs="LiSong Pro Light" w:hint="eastAsia"/>
          <w:b/>
          <w:bCs/>
          <w:kern w:val="24"/>
          <w:sz w:val="44"/>
          <w:szCs w:val="44"/>
          <w:lang w:val="zh-TW"/>
        </w:rPr>
        <w:t>回到那段歷史中成為一位君王，或者一位祭司，或者一位先知，你會如何扮演那個角色？</w:t>
      </w:r>
    </w:p>
    <w:p w14:paraId="3E552101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LiSong Pro Light" w:eastAsia="LiSong Pro Light" w:hAnsi="Times New Roman" w:cs="LiSong Pro Light"/>
          <w:kern w:val="24"/>
          <w:sz w:val="44"/>
          <w:szCs w:val="44"/>
        </w:rPr>
      </w:pPr>
    </w:p>
    <w:p w14:paraId="62DFED9E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LiSong Pro Light" w:eastAsia="LiSong Pro Light" w:hAnsi="Times New Roman" w:cs="LiSong Pro Light"/>
          <w:kern w:val="24"/>
          <w:sz w:val="44"/>
          <w:szCs w:val="44"/>
          <w:lang w:val="zh-TW"/>
        </w:rPr>
      </w:pPr>
    </w:p>
    <w:p w14:paraId="43ABA076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rPr>
          <w:rFonts w:ascii="LiSong Pro Light" w:eastAsia="LiSong Pro Light" w:hAnsi="Times New Roman" w:cs="LiSong Pro Light"/>
          <w:kern w:val="24"/>
          <w:sz w:val="44"/>
          <w:szCs w:val="44"/>
        </w:rPr>
      </w:pPr>
    </w:p>
    <w:p w14:paraId="2A37B572" w14:textId="77777777" w:rsidR="00F80BA4" w:rsidRPr="0048202E" w:rsidRDefault="00F80BA4" w:rsidP="00F80BA4">
      <w:pPr>
        <w:autoSpaceDE w:val="0"/>
        <w:autoSpaceDN w:val="0"/>
        <w:adjustRightInd w:val="0"/>
        <w:spacing w:after="0" w:line="240" w:lineRule="auto"/>
        <w:ind w:left="605" w:hanging="605"/>
        <w:rPr>
          <w:rFonts w:ascii="LiSong Pro Light" w:eastAsia="LiSong Pro Light" w:hAnsi="Times New Roman" w:cs="LiSong Pro Light"/>
          <w:kern w:val="24"/>
          <w:sz w:val="44"/>
          <w:szCs w:val="44"/>
        </w:rPr>
      </w:pPr>
    </w:p>
    <w:p w14:paraId="3638A371" w14:textId="77777777" w:rsidR="001D13DD" w:rsidRPr="0048202E" w:rsidRDefault="00773E2A">
      <w:pPr>
        <w:rPr>
          <w:sz w:val="44"/>
          <w:szCs w:val="44"/>
        </w:rPr>
      </w:pPr>
    </w:p>
    <w:sectPr w:rsidR="001D13DD" w:rsidRPr="0048202E" w:rsidSect="006415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Song Pro Ligh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9C4FB7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Franklin Gothic Book" w:hAnsi="Franklin Gothic Book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Franklin Gothic Book" w:hAnsi="Franklin Gothic Book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inherit" w:hAnsi="inherit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Franklin Gothic Book" w:hAnsi="Franklin Gothic Book" w:hint="default"/>
          <w:sz w:val="4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A4"/>
    <w:rsid w:val="00011A05"/>
    <w:rsid w:val="003E102A"/>
    <w:rsid w:val="0048172D"/>
    <w:rsid w:val="0048202E"/>
    <w:rsid w:val="006138AB"/>
    <w:rsid w:val="00754C1D"/>
    <w:rsid w:val="00773E2A"/>
    <w:rsid w:val="00997A0B"/>
    <w:rsid w:val="00A027E9"/>
    <w:rsid w:val="00A84DC1"/>
    <w:rsid w:val="00AE5872"/>
    <w:rsid w:val="00EB4ED5"/>
    <w:rsid w:val="00F128EE"/>
    <w:rsid w:val="00F43444"/>
    <w:rsid w:val="00F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185F"/>
  <w15:chartTrackingRefBased/>
  <w15:docId w15:val="{8F002B6B-0CC4-470A-8BD9-87DA8774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yinan an</dc:creator>
  <cp:keywords/>
  <dc:description/>
  <cp:lastModifiedBy>yinan an</cp:lastModifiedBy>
  <cp:revision>13</cp:revision>
  <dcterms:created xsi:type="dcterms:W3CDTF">2021-03-12T04:52:00Z</dcterms:created>
  <dcterms:modified xsi:type="dcterms:W3CDTF">2021-03-12T05:05:00Z</dcterms:modified>
</cp:coreProperties>
</file>