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51758" w14:textId="70B0AC30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/>
        <w:jc w:val="center"/>
        <w:rPr>
          <w:rFonts w:eastAsia="LiSong Pro Light" w:cstheme="minorHAnsi"/>
          <w:b/>
          <w:bCs/>
          <w:kern w:val="24"/>
          <w:sz w:val="28"/>
          <w:szCs w:val="28"/>
        </w:rPr>
      </w:pPr>
      <w:r w:rsidRPr="008955DA">
        <w:rPr>
          <w:rFonts w:eastAsia="LiSong Pro Light" w:cstheme="minorHAnsi"/>
          <w:b/>
          <w:bCs/>
          <w:kern w:val="24"/>
          <w:sz w:val="28"/>
          <w:szCs w:val="28"/>
          <w:lang w:val="zh-TW"/>
        </w:rPr>
        <w:t>列王記上</w:t>
      </w:r>
      <w:r w:rsidRPr="008955DA">
        <w:rPr>
          <w:rFonts w:eastAsia="LiSong Pro Light" w:cstheme="minorHAnsi"/>
          <w:b/>
          <w:bCs/>
          <w:kern w:val="24"/>
          <w:sz w:val="28"/>
          <w:szCs w:val="28"/>
          <w:lang w:val="zh-TW"/>
        </w:rPr>
        <w:t xml:space="preserve">               </w:t>
      </w:r>
      <w:r w:rsidRPr="008955DA">
        <w:rPr>
          <w:rFonts w:eastAsia="LiSong Pro Light" w:cstheme="minorHAnsi"/>
          <w:b/>
          <w:bCs/>
          <w:kern w:val="24"/>
          <w:sz w:val="28"/>
          <w:szCs w:val="28"/>
          <w:lang w:val="zh-TW"/>
        </w:rPr>
        <w:t>第三課</w:t>
      </w:r>
      <w:r w:rsidRPr="008955DA">
        <w:rPr>
          <w:rFonts w:eastAsia="LiSong Pro Light" w:cstheme="minorHAnsi"/>
          <w:b/>
          <w:bCs/>
          <w:kern w:val="24"/>
          <w:sz w:val="28"/>
          <w:szCs w:val="28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8"/>
          <w:szCs w:val="28"/>
          <w:lang w:val="zh-TW"/>
        </w:rPr>
        <w:t>建造宮殿</w:t>
      </w:r>
    </w:p>
    <w:p w14:paraId="5C0BA803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  <w:sz w:val="24"/>
          <w:szCs w:val="24"/>
          <w:lang w:val="zh-TW"/>
        </w:rPr>
      </w:pPr>
    </w:p>
    <w:p w14:paraId="652D5153" w14:textId="3F167823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MingLiU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所羅門準備建聖殿（</w:t>
      </w:r>
      <w:r w:rsidRPr="008955DA">
        <w:rPr>
          <w:rFonts w:eastAsia="MingLiU" w:cstheme="minorHAnsi"/>
          <w:b/>
          <w:bCs/>
          <w:kern w:val="24"/>
          <w:sz w:val="24"/>
          <w:szCs w:val="24"/>
        </w:rPr>
        <w:t>5:1-18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）</w:t>
      </w:r>
    </w:p>
    <w:p w14:paraId="1695CC80" w14:textId="77777777" w:rsidR="008955DA" w:rsidRPr="008955DA" w:rsidRDefault="008955DA" w:rsidP="008955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推羅王希蘭承包提供建殿材料（</w:t>
      </w:r>
      <w:r w:rsidRPr="008955DA">
        <w:rPr>
          <w:rFonts w:eastAsia="MingLiU" w:cstheme="minorHAnsi"/>
          <w:b/>
          <w:bCs/>
          <w:kern w:val="24"/>
          <w:sz w:val="24"/>
          <w:szCs w:val="24"/>
        </w:rPr>
        <w:t>5:1-12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）</w:t>
      </w:r>
    </w:p>
    <w:p w14:paraId="0BD2FAD5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MingLiU" w:cstheme="minorHAnsi"/>
          <w:b/>
          <w:bCs/>
          <w:kern w:val="24"/>
          <w:sz w:val="24"/>
          <w:szCs w:val="24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CN"/>
        </w:rPr>
        <w:t>香柏木，松木</w:t>
      </w:r>
    </w:p>
    <w:p w14:paraId="37ED76ED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MingLiU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CN"/>
        </w:rPr>
        <w:t>條件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4,400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千升</w:t>
      </w:r>
      <w:r w:rsidRPr="008955DA">
        <w:rPr>
          <w:rFonts w:eastAsia="SimSun" w:cstheme="minorHAnsi"/>
          <w:b/>
          <w:bCs/>
          <w:kern w:val="24"/>
          <w:sz w:val="24"/>
          <w:szCs w:val="24"/>
        </w:rPr>
        <w:t>）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麥子及十二萬加侖</w:t>
      </w:r>
      <w:r w:rsidRPr="008955DA">
        <w:rPr>
          <w:rFonts w:eastAsia="SimSun" w:cstheme="minorHAnsi"/>
          <w:b/>
          <w:bCs/>
          <w:kern w:val="24"/>
          <w:sz w:val="24"/>
          <w:szCs w:val="24"/>
        </w:rPr>
        <w:t>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440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千升</w:t>
      </w:r>
      <w:r w:rsidRPr="008955DA">
        <w:rPr>
          <w:rFonts w:eastAsia="SimSun" w:cstheme="minorHAnsi"/>
          <w:b/>
          <w:bCs/>
          <w:kern w:val="24"/>
          <w:sz w:val="24"/>
          <w:szCs w:val="24"/>
        </w:rPr>
        <w:t>）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清油</w:t>
      </w:r>
    </w:p>
    <w:p w14:paraId="2BF828C2" w14:textId="77777777" w:rsidR="008955DA" w:rsidRPr="008955DA" w:rsidRDefault="008955DA" w:rsidP="008955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所羅門提供建殿工人、監工和材料（</w:t>
      </w:r>
      <w:r w:rsidRPr="008955DA">
        <w:rPr>
          <w:rFonts w:eastAsia="MingLiU" w:cstheme="minorHAnsi"/>
          <w:b/>
          <w:bCs/>
          <w:kern w:val="24"/>
          <w:sz w:val="24"/>
          <w:szCs w:val="24"/>
        </w:rPr>
        <w:t>5:13-18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CN"/>
        </w:rPr>
        <w:t>）</w:t>
      </w:r>
    </w:p>
    <w:p w14:paraId="6A4058F7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</w:rPr>
      </w:pPr>
    </w:p>
    <w:p w14:paraId="41A1E84D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</w:rPr>
      </w:pPr>
    </w:p>
    <w:p w14:paraId="3B436F2C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觀察與分析</w:t>
      </w:r>
    </w:p>
    <w:p w14:paraId="250CCA38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SimSun" w:cstheme="minorHAnsi"/>
          <w:b/>
          <w:bCs/>
          <w:kern w:val="24"/>
          <w:sz w:val="24"/>
          <w:szCs w:val="24"/>
          <w:lang w:eastAsia="zh-TW"/>
        </w:rPr>
        <w:t xml:space="preserve">5:4 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四圍平安，</w:t>
      </w:r>
      <w:r w:rsidRPr="008955DA">
        <w:rPr>
          <w:rFonts w:eastAsia="SimSun" w:cstheme="minorHAnsi"/>
          <w:b/>
          <w:bCs/>
          <w:i/>
          <w:iCs/>
          <w:kern w:val="24"/>
          <w:sz w:val="24"/>
          <w:szCs w:val="24"/>
          <w:u w:val="single"/>
          <w:lang w:val="zh-TW"/>
        </w:rPr>
        <w:t>應驗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了神對祂子民的應許（出三十三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14 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；申十二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10 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；參：來四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～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11 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）。這在所羅門王朝的初期的確成為事實，當時他沒有仇敵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eastAsia="zh-TW"/>
        </w:rPr>
        <w:t>,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 xml:space="preserve"> 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沒有災禍</w:t>
      </w:r>
    </w:p>
    <w:p w14:paraId="76B69B02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所羅門繼承父親的心志，為神的名建造聖殿，先要注意作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“</w:t>
      </w:r>
      <w:r w:rsidRPr="008955DA">
        <w:rPr>
          <w:rFonts w:eastAsia="SimSun" w:cstheme="minorHAnsi"/>
          <w:b/>
          <w:bCs/>
          <w:i/>
          <w:iCs/>
          <w:kern w:val="24"/>
          <w:sz w:val="24"/>
          <w:szCs w:val="24"/>
          <w:u w:val="single"/>
          <w:lang w:val="zh-TW"/>
        </w:rPr>
        <w:t>預備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木料和石頭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”</w:t>
      </w:r>
    </w:p>
    <w:p w14:paraId="5665A5AB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所羅門安排建聖殿的一切事宜時</w:t>
      </w:r>
      <w:r w:rsidRPr="008955DA">
        <w:rPr>
          <w:rFonts w:eastAsia="SimSun" w:cstheme="minorHAnsi"/>
          <w:b/>
          <w:bCs/>
          <w:kern w:val="24"/>
          <w:sz w:val="24"/>
          <w:szCs w:val="24"/>
        </w:rPr>
        <w:t>，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有否</w:t>
      </w:r>
      <w:r w:rsidRPr="008955DA">
        <w:rPr>
          <w:rFonts w:eastAsia="SimSun" w:cstheme="minorHAnsi"/>
          <w:b/>
          <w:bCs/>
          <w:i/>
          <w:iCs/>
          <w:kern w:val="24"/>
          <w:sz w:val="24"/>
          <w:szCs w:val="24"/>
          <w:u w:val="single"/>
          <w:lang w:val="zh-CN"/>
        </w:rPr>
        <w:t>依照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神所賜的智慧辦事呢</w:t>
      </w:r>
      <w:r w:rsidRPr="008955DA">
        <w:rPr>
          <w:rFonts w:eastAsia="SimSun" w:cstheme="minorHAnsi"/>
          <w:b/>
          <w:bCs/>
          <w:kern w:val="24"/>
          <w:sz w:val="24"/>
          <w:szCs w:val="24"/>
        </w:rPr>
        <w:t>？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參弗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5:15-</w:t>
      </w:r>
      <w:proofErr w:type="gramStart"/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17;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雅</w:t>
      </w:r>
      <w:proofErr w:type="gramEnd"/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1:5; 3:17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CN"/>
        </w:rPr>
        <w:t>。</w:t>
      </w:r>
    </w:p>
    <w:p w14:paraId="6F7A84E9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  <w:sz w:val="24"/>
          <w:szCs w:val="24"/>
          <w:lang w:val="zh-TW"/>
        </w:rPr>
      </w:pPr>
    </w:p>
    <w:p w14:paraId="2C115666" w14:textId="5B5BE55A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MingLiU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所羅門在位的第四年到第十一年監督聖殿的建造工程（</w:t>
      </w:r>
      <w:r w:rsidRPr="008955DA">
        <w:rPr>
          <w:rFonts w:eastAsia="MingLiU" w:cstheme="minorHAnsi"/>
          <w:b/>
          <w:bCs/>
          <w:kern w:val="24"/>
          <w:sz w:val="24"/>
          <w:szCs w:val="24"/>
        </w:rPr>
        <w:t>6:1-38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）</w:t>
      </w:r>
    </w:p>
    <w:p w14:paraId="302C5B80" w14:textId="77777777" w:rsidR="008955DA" w:rsidRPr="008955DA" w:rsidRDefault="008955DA" w:rsidP="008955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聖殿雖然被建在王室重地及宮廷建築之內，但卻並非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“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王室專用禮堂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”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，而是全國敬拜以色列之耶和華神的中心所在地，其目的是為了要放置約櫃（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eastAsia="zh-TW"/>
        </w:rPr>
        <w:t>19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節）。</w:t>
      </w:r>
    </w:p>
    <w:p w14:paraId="30BF0C2D" w14:textId="77777777" w:rsidR="008955DA" w:rsidRPr="008955DA" w:rsidRDefault="008955DA" w:rsidP="008955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結構（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eastAsia="zh-TW"/>
        </w:rPr>
        <w:t>6:2 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～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eastAsia="zh-TW"/>
        </w:rPr>
        <w:t>10 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）</w:t>
      </w:r>
    </w:p>
    <w:p w14:paraId="2C42E98C" w14:textId="77777777" w:rsidR="008955DA" w:rsidRPr="008955DA" w:rsidRDefault="008955DA" w:rsidP="008955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神重申應許（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eastAsia="zh-TW"/>
        </w:rPr>
        <w:t>6:11 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～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eastAsia="zh-TW"/>
        </w:rPr>
        <w:t>13 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）</w:t>
      </w:r>
    </w:p>
    <w:p w14:paraId="1E06797A" w14:textId="77777777" w:rsidR="008955DA" w:rsidRPr="008955DA" w:rsidRDefault="008955DA" w:rsidP="008955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MingLiU" w:cstheme="minorHAnsi"/>
          <w:b/>
          <w:bCs/>
          <w:kern w:val="24"/>
          <w:sz w:val="24"/>
          <w:szCs w:val="24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所羅門完成富麗堂瑝的內殿、外殿與殿廊（</w:t>
      </w:r>
      <w:r w:rsidRPr="008955DA">
        <w:rPr>
          <w:rFonts w:eastAsia="MingLiU" w:cstheme="minorHAnsi"/>
          <w:b/>
          <w:bCs/>
          <w:kern w:val="24"/>
          <w:sz w:val="24"/>
          <w:szCs w:val="24"/>
        </w:rPr>
        <w:t>6:14-38</w:t>
      </w: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）</w:t>
      </w:r>
    </w:p>
    <w:p w14:paraId="796EFA15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</w:rPr>
      </w:pPr>
    </w:p>
    <w:p w14:paraId="240583A4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羅門完成建殿的其它工程，並且在希蘭的幫助下完成了所有的裝璜（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7:1-51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0297E879" w14:textId="77777777" w:rsidR="008955DA" w:rsidRPr="008955DA" w:rsidRDefault="008955DA" w:rsidP="008955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他又蓋了自己的宮室，用的是另外的材料（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7:1-12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18BE1EC9" w14:textId="77777777" w:rsidR="008955DA" w:rsidRPr="008955DA" w:rsidRDefault="008955DA" w:rsidP="008955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他召來精通銅藝的戶蘭製作傢俱和銅柱以及銅柱上的柱頂（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7:13-50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50AFBAAB" w14:textId="77777777" w:rsidR="008955DA" w:rsidRPr="008955DA" w:rsidRDefault="008955DA" w:rsidP="008955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完成耶和華殿</w:t>
      </w:r>
      <w:r w:rsidRPr="008955DA">
        <w:rPr>
          <w:rFonts w:eastAsia="PMingLiU" w:cstheme="minorHAnsi"/>
          <w:b/>
          <w:bCs/>
          <w:kern w:val="24"/>
          <w:sz w:val="24"/>
          <w:szCs w:val="24"/>
          <w:lang w:eastAsia="zh-TW"/>
        </w:rPr>
        <w:t xml:space="preserve"> </w:t>
      </w:r>
      <w:r w:rsidRPr="008955DA">
        <w:rPr>
          <w:rFonts w:eastAsia="PMingLiU" w:cstheme="minorHAnsi"/>
          <w:b/>
          <w:bCs/>
          <w:kern w:val="24"/>
          <w:sz w:val="24"/>
          <w:szCs w:val="24"/>
          <w:lang w:val="zh-CN"/>
        </w:rPr>
        <w:t>（</w:t>
      </w:r>
      <w:r w:rsidRPr="008955DA">
        <w:rPr>
          <w:rFonts w:eastAsia="PMingLiU" w:cstheme="minorHAnsi"/>
          <w:b/>
          <w:bCs/>
          <w:kern w:val="24"/>
          <w:sz w:val="24"/>
          <w:szCs w:val="24"/>
        </w:rPr>
        <w:t>7:51</w:t>
      </w:r>
      <w:r w:rsidRPr="008955DA">
        <w:rPr>
          <w:rFonts w:eastAsia="PMingLiU" w:cstheme="minorHAnsi"/>
          <w:b/>
          <w:bCs/>
          <w:kern w:val="24"/>
          <w:sz w:val="24"/>
          <w:szCs w:val="24"/>
          <w:lang w:val="zh-CN"/>
        </w:rPr>
        <w:t>）</w:t>
      </w:r>
    </w:p>
    <w:p w14:paraId="0E2FA2B8" w14:textId="4A49C8F8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/>
        <w:rPr>
          <w:rFonts w:eastAsia="LiSong Pro Light" w:cstheme="minorHAnsi"/>
          <w:b/>
          <w:bCs/>
          <w:kern w:val="24"/>
          <w:sz w:val="24"/>
          <w:szCs w:val="24"/>
        </w:rPr>
      </w:pPr>
    </w:p>
    <w:p w14:paraId="311B1A3B" w14:textId="77777777" w:rsidR="008955DA" w:rsidRPr="008955DA" w:rsidRDefault="008955DA" w:rsidP="008955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SimHei" w:cstheme="minorHAnsi"/>
          <w:b/>
          <w:bCs/>
          <w:kern w:val="24"/>
          <w:sz w:val="24"/>
          <w:szCs w:val="24"/>
          <w:lang w:val="zh-TW"/>
        </w:rPr>
      </w:pPr>
      <w:r w:rsidRPr="008955DA">
        <w:rPr>
          <w:rFonts w:eastAsia="SimHei" w:cstheme="minorHAnsi"/>
          <w:b/>
          <w:bCs/>
          <w:kern w:val="24"/>
          <w:sz w:val="24"/>
          <w:szCs w:val="24"/>
          <w:lang w:val="zh-TW"/>
        </w:rPr>
        <w:t>這兩根銅柱也象徵得勝者，是基督的見證人。</w:t>
      </w:r>
    </w:p>
    <w:p w14:paraId="77CA285D" w14:textId="77777777" w:rsidR="008955DA" w:rsidRPr="008955DA" w:rsidRDefault="008955DA" w:rsidP="008955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SimHei" w:cstheme="minorHAnsi"/>
          <w:b/>
          <w:bCs/>
          <w:kern w:val="24"/>
          <w:sz w:val="24"/>
          <w:szCs w:val="24"/>
          <w:lang w:val="zh-TW" w:eastAsia="zh-TW"/>
        </w:rPr>
      </w:pPr>
      <w:r w:rsidRPr="008955DA">
        <w:rPr>
          <w:rFonts w:eastAsia="SimHei" w:cstheme="minorHAnsi"/>
          <w:b/>
          <w:bCs/>
          <w:kern w:val="24"/>
          <w:sz w:val="24"/>
          <w:szCs w:val="24"/>
          <w:lang w:val="zh-TW" w:eastAsia="zh-TW"/>
        </w:rPr>
        <w:t>他們在神審判的光下，認識自己的所是，乃是一無所有。</w:t>
      </w:r>
    </w:p>
    <w:p w14:paraId="217B7D4F" w14:textId="77777777" w:rsidR="008955DA" w:rsidRPr="008955DA" w:rsidRDefault="008955DA" w:rsidP="008955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SimHei" w:cstheme="minorHAnsi"/>
          <w:b/>
          <w:bCs/>
          <w:kern w:val="24"/>
          <w:sz w:val="24"/>
          <w:szCs w:val="24"/>
          <w:lang w:val="zh-TW" w:eastAsia="zh-TW"/>
        </w:rPr>
      </w:pPr>
      <w:r w:rsidRPr="008955DA">
        <w:rPr>
          <w:rFonts w:eastAsia="SimHei" w:cstheme="minorHAnsi"/>
          <w:b/>
          <w:bCs/>
          <w:kern w:val="24"/>
          <w:sz w:val="24"/>
          <w:szCs w:val="24"/>
          <w:lang w:val="zh-TW" w:eastAsia="zh-TW"/>
        </w:rPr>
        <w:lastRenderedPageBreak/>
        <w:t>他們見證：榮耀的教會</w:t>
      </w:r>
      <w:r w:rsidRPr="008955DA">
        <w:rPr>
          <w:rFonts w:eastAsia="SimHei" w:cstheme="minorHAnsi"/>
          <w:b/>
          <w:bCs/>
          <w:kern w:val="24"/>
          <w:sz w:val="24"/>
          <w:szCs w:val="24"/>
          <w:lang w:eastAsia="zh-TW"/>
        </w:rPr>
        <w:t>(</w:t>
      </w:r>
      <w:r w:rsidRPr="008955DA">
        <w:rPr>
          <w:rFonts w:eastAsia="SimHei" w:cstheme="minorHAnsi"/>
          <w:b/>
          <w:bCs/>
          <w:kern w:val="24"/>
          <w:sz w:val="24"/>
          <w:szCs w:val="24"/>
          <w:lang w:val="zh-TW" w:eastAsia="zh-TW"/>
        </w:rPr>
        <w:t>聖殿</w:t>
      </w:r>
      <w:r w:rsidRPr="008955DA">
        <w:rPr>
          <w:rFonts w:eastAsia="SimHei" w:cstheme="minorHAnsi"/>
          <w:b/>
          <w:bCs/>
          <w:kern w:val="24"/>
          <w:sz w:val="24"/>
          <w:szCs w:val="24"/>
          <w:lang w:eastAsia="zh-TW"/>
        </w:rPr>
        <w:t>)</w:t>
      </w:r>
      <w:r w:rsidRPr="008955DA">
        <w:rPr>
          <w:rFonts w:eastAsia="SimHei" w:cstheme="minorHAnsi"/>
          <w:b/>
          <w:bCs/>
          <w:kern w:val="24"/>
          <w:sz w:val="24"/>
          <w:szCs w:val="24"/>
          <w:lang w:val="zh-TW" w:eastAsia="zh-TW"/>
        </w:rPr>
        <w:t>乃是神所建立，能力在祂裡面，我們唯有倚靠祂的靈，方能成事。</w:t>
      </w:r>
    </w:p>
    <w:p w14:paraId="19830D8D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PMingLiU" w:cstheme="minorHAnsi"/>
          <w:b/>
          <w:bCs/>
          <w:kern w:val="24"/>
          <w:sz w:val="24"/>
          <w:szCs w:val="24"/>
          <w:lang w:eastAsia="zh-TW"/>
        </w:rPr>
      </w:pPr>
    </w:p>
    <w:p w14:paraId="7B924DB7" w14:textId="77777777" w:rsidR="008955DA" w:rsidRPr="008955DA" w:rsidRDefault="008955DA" w:rsidP="008955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SimHei" w:cstheme="minorHAnsi"/>
          <w:b/>
          <w:bCs/>
          <w:kern w:val="24"/>
          <w:sz w:val="24"/>
          <w:szCs w:val="24"/>
          <w:lang w:val="zh-TW"/>
        </w:rPr>
      </w:pPr>
      <w:r w:rsidRPr="008955DA">
        <w:rPr>
          <w:rFonts w:eastAsia="SimHei" w:cstheme="minorHAnsi"/>
          <w:b/>
          <w:bCs/>
          <w:kern w:val="24"/>
          <w:sz w:val="24"/>
          <w:szCs w:val="24"/>
          <w:lang w:val="zh-TW"/>
        </w:rPr>
        <w:t>百合花：對神的單純信心</w:t>
      </w:r>
    </w:p>
    <w:p w14:paraId="36BC6ADB" w14:textId="77777777" w:rsidR="008955DA" w:rsidRPr="008955DA" w:rsidRDefault="008955DA" w:rsidP="008955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SimHei" w:cstheme="minorHAnsi"/>
          <w:b/>
          <w:bCs/>
          <w:kern w:val="24"/>
          <w:sz w:val="24"/>
          <w:szCs w:val="24"/>
          <w:lang w:val="zh-TW"/>
        </w:rPr>
      </w:pPr>
      <w:r w:rsidRPr="008955DA">
        <w:rPr>
          <w:rFonts w:eastAsia="SimHei" w:cstheme="minorHAnsi"/>
          <w:b/>
          <w:bCs/>
          <w:kern w:val="24"/>
          <w:sz w:val="24"/>
          <w:szCs w:val="24"/>
          <w:lang w:val="zh-TW"/>
        </w:rPr>
        <w:t>七個網子與鍊索：充分的苦難與限制</w:t>
      </w:r>
      <w:r w:rsidRPr="008955DA">
        <w:rPr>
          <w:rFonts w:eastAsia="SimHei" w:cstheme="minorHAnsi"/>
          <w:b/>
          <w:bCs/>
          <w:kern w:val="24"/>
          <w:sz w:val="24"/>
          <w:szCs w:val="24"/>
          <w:lang w:val="zh-TW"/>
        </w:rPr>
        <w:t xml:space="preserve"> </w:t>
      </w:r>
    </w:p>
    <w:p w14:paraId="755C1352" w14:textId="77777777" w:rsidR="008955DA" w:rsidRPr="008955DA" w:rsidRDefault="008955DA" w:rsidP="008955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SimHei" w:cstheme="minorHAnsi"/>
          <w:b/>
          <w:bCs/>
          <w:kern w:val="24"/>
          <w:sz w:val="24"/>
          <w:szCs w:val="24"/>
          <w:lang w:val="zh-TW"/>
        </w:rPr>
      </w:pPr>
      <w:r w:rsidRPr="008955DA">
        <w:rPr>
          <w:rFonts w:eastAsia="SimHei" w:cstheme="minorHAnsi"/>
          <w:b/>
          <w:bCs/>
          <w:kern w:val="24"/>
          <w:sz w:val="24"/>
          <w:szCs w:val="24"/>
          <w:lang w:val="zh-TW"/>
        </w:rPr>
        <w:t>兩百個石榴：百倍的豐盛生命</w:t>
      </w:r>
    </w:p>
    <w:p w14:paraId="685E20BB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Hei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SimHei" w:cstheme="minorHAnsi"/>
          <w:b/>
          <w:bCs/>
          <w:kern w:val="24"/>
          <w:sz w:val="24"/>
          <w:szCs w:val="24"/>
          <w:lang w:val="zh-TW" w:eastAsia="zh-TW"/>
        </w:rPr>
        <w:t>得勝者向神有單純的信心，因此在重重苦難和限制之中，卻能結出百倍果子，彰顯神豐盛生命。</w:t>
      </w:r>
    </w:p>
    <w:p w14:paraId="7E1A8E28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6"/>
          <w:sz w:val="24"/>
          <w:szCs w:val="24"/>
          <w:lang w:eastAsia="zh-TW"/>
        </w:rPr>
      </w:pPr>
    </w:p>
    <w:p w14:paraId="5081787E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觀察與分析</w:t>
      </w:r>
    </w:p>
    <w:p w14:paraId="7E4DA3F9" w14:textId="0BAFA258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val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為什麼詳細記載聖殿的手工與美麗？</w:t>
      </w:r>
    </w:p>
    <w:p w14:paraId="039875C1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</w:rPr>
      </w:pPr>
    </w:p>
    <w:p w14:paraId="3A300971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PMingLiU" w:cstheme="minorHAnsi"/>
          <w:b/>
          <w:bCs/>
          <w:kern w:val="24"/>
          <w:sz w:val="24"/>
          <w:szCs w:val="24"/>
          <w:u w:val="single"/>
          <w:lang w:eastAsia="zh-TW"/>
        </w:rPr>
      </w:pPr>
    </w:p>
    <w:p w14:paraId="5FE6FD7B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所羅門將約櫃抬入聖殿並向神獻聖殿（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8:1-66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3B9731D3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約櫃入殿（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eastAsia="zh-TW"/>
        </w:rPr>
        <w:t>8: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～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13 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）</w:t>
      </w:r>
    </w:p>
    <w:p w14:paraId="325F32D6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所羅門的宣言（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eastAsia="zh-TW"/>
        </w:rPr>
        <w:t>8: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14 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～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21 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）</w:t>
      </w:r>
    </w:p>
    <w:p w14:paraId="092E04A7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所羅門的獻殿禱告（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eastAsia="zh-TW"/>
        </w:rPr>
        <w:t>8: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22 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～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61 </w:t>
      </w:r>
      <w:r w:rsidRPr="008955DA">
        <w:rPr>
          <w:rFonts w:eastAsia="SimSun" w:cstheme="minorHAnsi"/>
          <w:b/>
          <w:bCs/>
          <w:kern w:val="24"/>
          <w:sz w:val="24"/>
          <w:szCs w:val="24"/>
          <w:lang w:val="zh-TW"/>
        </w:rPr>
        <w:t>）</w:t>
      </w:r>
    </w:p>
    <w:p w14:paraId="45752407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要求神堅定祂對大衛後裔的應許（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8:22-26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39F40493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他承認這個殿不能作為創造宇宙之神的居所，但當百姓在殿裡向神呼求時，求神垂聽（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8:27-30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616041AF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禱告神垂聽百姓在服事和危險時刻向神的禱告，特別當以色列犯罪被俘擄之時（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8:31-53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44C4BEF3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所羅門祝福並勸勉百姓對神忠心（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8:54-61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370A4502" w14:textId="3BE665D2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  <w:lang w:val="zh-TW"/>
        </w:rPr>
        <w:t>所羅門率領全國眾民向神獻祭（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8:62-66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）</w:t>
      </w:r>
    </w:p>
    <w:p w14:paraId="0784BBE4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cstheme="minorHAnsi"/>
          <w:b/>
          <w:bCs/>
          <w:kern w:val="24"/>
          <w:sz w:val="24"/>
          <w:szCs w:val="24"/>
          <w:lang w:val="zh-TW"/>
        </w:rPr>
      </w:pPr>
    </w:p>
    <w:p w14:paraId="200630D3" w14:textId="2EC64653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</w:rPr>
      </w:pPr>
      <w:r w:rsidRPr="008955DA">
        <w:rPr>
          <w:rFonts w:eastAsia="MingLiU" w:cstheme="minorHAnsi"/>
          <w:b/>
          <w:bCs/>
          <w:kern w:val="24"/>
          <w:sz w:val="24"/>
          <w:szCs w:val="24"/>
          <w:lang w:val="zh-TW"/>
        </w:rPr>
        <w:t>聖殿</w:t>
      </w:r>
    </w:p>
    <w:p w14:paraId="288BD2FD" w14:textId="77777777" w:rsidR="008955DA" w:rsidRPr="008955DA" w:rsidRDefault="008955DA" w:rsidP="00895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val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象徵：神的居所；神的同在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(presence)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。</w:t>
      </w:r>
    </w:p>
    <w:p w14:paraId="172A0091" w14:textId="77777777" w:rsidR="008955DA" w:rsidRPr="008955DA" w:rsidRDefault="008955DA" w:rsidP="008955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val="zh-TW"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 w:eastAsia="zh-TW"/>
        </w:rPr>
        <w:t>預表：教會；信徒的身子；基督的身體。</w:t>
      </w:r>
    </w:p>
    <w:p w14:paraId="4164672F" w14:textId="77777777" w:rsidR="008955DA" w:rsidRPr="008955DA" w:rsidRDefault="008955DA" w:rsidP="00895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 w:eastAsia="zh-TW"/>
        </w:rPr>
        <w:t>教育：其中的物件和儀式，都在表明人如何才能進到神面前。</w:t>
      </w:r>
    </w:p>
    <w:p w14:paraId="43D74BDE" w14:textId="77777777" w:rsidR="008955DA" w:rsidRPr="008955DA" w:rsidRDefault="008955DA" w:rsidP="00895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lastRenderedPageBreak/>
        <w:t>以色列人認為，神為了護衛自己的名聲，必會保護聖殿，免受敵人侵犯。事實上，當以色列人執意犯罪悖逆神時，神情願使聖殿被毀，神的名受羞辱，也不願妥協原則。</w:t>
      </w:r>
    </w:p>
    <w:p w14:paraId="35865CAA" w14:textId="77777777" w:rsidR="008955DA" w:rsidRPr="008955DA" w:rsidRDefault="008955DA" w:rsidP="008955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CN"/>
        </w:rPr>
        <w:t>比喻信徒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: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CN"/>
        </w:rPr>
        <w:t>林前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3: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16 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不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知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你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們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是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神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的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殿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，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神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的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靈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住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在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你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們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裡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頭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麼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 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？</w:t>
      </w:r>
    </w:p>
    <w:p w14:paraId="209644F7" w14:textId="51217641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</w:rPr>
      </w:pPr>
    </w:p>
    <w:p w14:paraId="3FE06B6E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觀察與分析</w:t>
      </w:r>
    </w:p>
    <w:p w14:paraId="1F86418A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所羅門的禱告表現出他對神有深刻的認識。</w:t>
      </w:r>
    </w:p>
    <w:p w14:paraId="7C8D1828" w14:textId="643A846B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神是公義正直的審判官；</w:t>
      </w:r>
    </w:p>
    <w:p w14:paraId="4BE4AC3E" w14:textId="18015830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神是慈愛充滿憐憫願意寬恕又有赦罪之恩的施恩主；</w:t>
      </w:r>
    </w:p>
    <w:p w14:paraId="1EB0AE27" w14:textId="3447B584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神是願意萬民得救的普天下的獨一神。</w:t>
      </w:r>
    </w:p>
    <w:p w14:paraId="7B15C9A8" w14:textId="54537296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神是全然可靠的，永不轉變的神，</w:t>
      </w:r>
    </w:p>
    <w:p w14:paraId="0DE63AC7" w14:textId="6A36A38A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神是顧念祂兒女，天天與祂子民同行的神，我們每天都需要祂的幫助。</w:t>
      </w:r>
    </w:p>
    <w:p w14:paraId="5469AACD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</w:p>
    <w:p w14:paraId="74CA5163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PMingLiU" w:cstheme="minorHAnsi"/>
          <w:b/>
          <w:bCs/>
          <w:kern w:val="24"/>
          <w:sz w:val="24"/>
          <w:szCs w:val="24"/>
        </w:rPr>
      </w:pPr>
      <w:r w:rsidRPr="008955DA">
        <w:rPr>
          <w:rFonts w:eastAsia="PMingLiU" w:cstheme="minorHAnsi"/>
          <w:b/>
          <w:bCs/>
          <w:kern w:val="24"/>
          <w:sz w:val="24"/>
          <w:szCs w:val="24"/>
        </w:rPr>
        <w:t>重點與應用</w:t>
      </w:r>
    </w:p>
    <w:p w14:paraId="10A137C8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8:58.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 xml:space="preserve">　神保守我們，</w:t>
      </w:r>
      <w:proofErr w:type="gramStart"/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使我們的心歸向祂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,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幫助我們謹守祂的約</w:t>
      </w:r>
      <w:proofErr w:type="gramEnd"/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，遵守祂的道。</w:t>
      </w:r>
    </w:p>
    <w:p w14:paraId="13E5AE07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24"/>
          <w:sz w:val="24"/>
          <w:szCs w:val="24"/>
          <w:lang w:eastAsia="zh-TW"/>
        </w:rPr>
      </w:pPr>
    </w:p>
    <w:p w14:paraId="6D52091F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val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林前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3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：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  <w:t>12</w:t>
      </w:r>
      <w:r w:rsidRPr="008955DA">
        <w:rPr>
          <w:rFonts w:eastAsia="LiSong Pro Light" w:cstheme="minorHAnsi"/>
          <w:b/>
          <w:bCs/>
          <w:kern w:val="24"/>
          <w:sz w:val="24"/>
          <w:szCs w:val="24"/>
        </w:rPr>
        <w:t>-14</w:t>
      </w: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/>
        </w:rPr>
        <w:t>「若有人用金、銀、寶石、草木、禾秸在這根基上建造，各人的工程必然顯露，因為那日子要將它表明出來，有火發現；這火要試驗各人的工程怎樣。人在那根基上所建造的工程若存得住，他就要得賞賜。」</w:t>
      </w:r>
    </w:p>
    <w:p w14:paraId="20F1DAD5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  <w:sz w:val="24"/>
          <w:szCs w:val="24"/>
          <w:lang w:val="zh-TW"/>
        </w:rPr>
      </w:pPr>
    </w:p>
    <w:p w14:paraId="7F34EE82" w14:textId="46395800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  <w:r w:rsidRPr="008955DA">
        <w:rPr>
          <w:rFonts w:eastAsia="LiSong Pro Light" w:cstheme="minorHAnsi"/>
          <w:b/>
          <w:bCs/>
          <w:kern w:val="24"/>
          <w:sz w:val="24"/>
          <w:szCs w:val="24"/>
          <w:lang w:val="zh-TW" w:eastAsia="zh-TW"/>
        </w:rPr>
        <w:t>建造聖殿與建造教會有同樣的屬靈含義：當人心歸給神，就會在神的手中被建造。</w:t>
      </w:r>
    </w:p>
    <w:p w14:paraId="00EB9F15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LiSong Pro Light" w:cstheme="minorHAnsi"/>
          <w:b/>
          <w:bCs/>
          <w:kern w:val="24"/>
          <w:sz w:val="24"/>
          <w:szCs w:val="24"/>
          <w:lang w:val="zh-TW" w:eastAsia="zh-TW"/>
        </w:rPr>
      </w:pPr>
    </w:p>
    <w:p w14:paraId="6A42876C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</w:p>
    <w:p w14:paraId="15522D2E" w14:textId="77777777" w:rsidR="008955DA" w:rsidRPr="008955DA" w:rsidRDefault="008955DA" w:rsidP="008955DA">
      <w:pPr>
        <w:autoSpaceDE w:val="0"/>
        <w:autoSpaceDN w:val="0"/>
        <w:adjustRightInd w:val="0"/>
        <w:spacing w:after="0" w:line="240" w:lineRule="auto"/>
        <w:ind w:left="605" w:hanging="605"/>
        <w:rPr>
          <w:rFonts w:eastAsia="LiSong Pro Light" w:cstheme="minorHAnsi"/>
          <w:b/>
          <w:bCs/>
          <w:kern w:val="24"/>
          <w:sz w:val="24"/>
          <w:szCs w:val="24"/>
          <w:lang w:eastAsia="zh-TW"/>
        </w:rPr>
      </w:pPr>
    </w:p>
    <w:p w14:paraId="0C9BEEB8" w14:textId="77777777" w:rsidR="001D13DD" w:rsidRPr="008955DA" w:rsidRDefault="008955DA">
      <w:pPr>
        <w:rPr>
          <w:rFonts w:cstheme="minorHAnsi"/>
          <w:b/>
          <w:bCs/>
          <w:sz w:val="24"/>
          <w:szCs w:val="24"/>
          <w:lang w:eastAsia="zh-TW"/>
        </w:rPr>
      </w:pPr>
    </w:p>
    <w:sectPr w:rsidR="001D13DD" w:rsidRPr="008955DA" w:rsidSect="005835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EE05E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LiSong Pro Light" w:eastAsia="LiSong Pro Light" w:hint="eastAsia"/>
          <w:sz w:val="56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SimHei" w:eastAsia="SimHei" w:hAnsi="SimHei" w:hint="eastAsia"/>
          <w:sz w:val="56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LiSong Pro Light" w:eastAsia="LiSong Pro Light" w:hint="eastAsia"/>
          <w:sz w:val="40"/>
        </w:rPr>
      </w:lvl>
    </w:lvlOverride>
  </w:num>
  <w:num w:numId="7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SimHei" w:eastAsia="SimHei" w:hAnsi="SimHei" w:hint="eastAsia"/>
          <w:sz w:val="4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LiSong Pro Light" w:eastAsia="LiSong Pro Light" w:hint="eastAsia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DA"/>
    <w:rsid w:val="008955DA"/>
    <w:rsid w:val="00AE5872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CD9F"/>
  <w15:chartTrackingRefBased/>
  <w15:docId w15:val="{31B6D582-4A78-4CDB-91B0-F170A4D4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1</cp:revision>
  <dcterms:created xsi:type="dcterms:W3CDTF">2021-01-17T04:01:00Z</dcterms:created>
  <dcterms:modified xsi:type="dcterms:W3CDTF">2021-01-17T04:09:00Z</dcterms:modified>
</cp:coreProperties>
</file>